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702" w:rsidRPr="003B7587" w:rsidRDefault="009B0702">
      <w:pPr>
        <w:ind w:left="360"/>
        <w:jc w:val="center"/>
        <w:rPr>
          <w:b/>
          <w:bCs/>
          <w:sz w:val="28"/>
          <w:szCs w:val="28"/>
        </w:rPr>
      </w:pPr>
      <w:r w:rsidRPr="003B7587">
        <w:rPr>
          <w:b/>
          <w:bCs/>
          <w:sz w:val="28"/>
          <w:szCs w:val="28"/>
        </w:rPr>
        <w:t xml:space="preserve">Отчет о результатах деятельности </w:t>
      </w:r>
    </w:p>
    <w:p w:rsidR="0039793B" w:rsidRPr="003B7587" w:rsidRDefault="0039793B">
      <w:pPr>
        <w:ind w:left="360"/>
        <w:jc w:val="center"/>
        <w:rPr>
          <w:b/>
          <w:bCs/>
          <w:sz w:val="28"/>
          <w:szCs w:val="28"/>
        </w:rPr>
      </w:pPr>
      <w:r w:rsidRPr="003B7587">
        <w:rPr>
          <w:b/>
          <w:bCs/>
          <w:sz w:val="28"/>
          <w:szCs w:val="28"/>
        </w:rPr>
        <w:t>Департамент</w:t>
      </w:r>
      <w:r w:rsidR="009B0702" w:rsidRPr="003B7587">
        <w:rPr>
          <w:b/>
          <w:bCs/>
          <w:sz w:val="28"/>
          <w:szCs w:val="28"/>
        </w:rPr>
        <w:t>а</w:t>
      </w:r>
      <w:r w:rsidRPr="003B7587">
        <w:rPr>
          <w:b/>
          <w:bCs/>
          <w:sz w:val="28"/>
          <w:szCs w:val="28"/>
        </w:rPr>
        <w:t xml:space="preserve"> финансов</w:t>
      </w:r>
      <w:r w:rsidR="00D679F7" w:rsidRPr="003B7587">
        <w:rPr>
          <w:b/>
          <w:bCs/>
          <w:sz w:val="28"/>
          <w:szCs w:val="28"/>
        </w:rPr>
        <w:t xml:space="preserve"> Администрации г. Саров за 20</w:t>
      </w:r>
      <w:r w:rsidR="00900B83" w:rsidRPr="003B7587">
        <w:rPr>
          <w:b/>
          <w:bCs/>
          <w:sz w:val="28"/>
          <w:szCs w:val="28"/>
        </w:rPr>
        <w:t>2</w:t>
      </w:r>
      <w:r w:rsidR="00E04006">
        <w:rPr>
          <w:b/>
          <w:bCs/>
          <w:sz w:val="28"/>
          <w:szCs w:val="28"/>
        </w:rPr>
        <w:t>5</w:t>
      </w:r>
      <w:r w:rsidR="009B0702" w:rsidRPr="003B7587">
        <w:rPr>
          <w:b/>
          <w:bCs/>
          <w:sz w:val="28"/>
          <w:szCs w:val="28"/>
        </w:rPr>
        <w:t xml:space="preserve"> год</w:t>
      </w:r>
    </w:p>
    <w:p w:rsidR="0039793B" w:rsidRPr="00874449" w:rsidRDefault="0039793B">
      <w:pPr>
        <w:jc w:val="both"/>
      </w:pPr>
    </w:p>
    <w:p w:rsidR="00515B66" w:rsidRPr="00874449" w:rsidRDefault="00515B66" w:rsidP="00A53D96">
      <w:pPr>
        <w:autoSpaceDE w:val="0"/>
        <w:autoSpaceDN w:val="0"/>
        <w:adjustRightInd w:val="0"/>
        <w:ind w:firstLine="709"/>
        <w:jc w:val="both"/>
      </w:pPr>
      <w:r w:rsidRPr="00874449">
        <w:t>В 202</w:t>
      </w:r>
      <w:r w:rsidR="00874449" w:rsidRPr="00874449">
        <w:t>5</w:t>
      </w:r>
      <w:r w:rsidRPr="00874449">
        <w:t xml:space="preserve"> году Департамент</w:t>
      </w:r>
      <w:r w:rsidR="009B433C" w:rsidRPr="00874449">
        <w:t>ом</w:t>
      </w:r>
      <w:r w:rsidRPr="00874449">
        <w:t xml:space="preserve"> финансов Администрации г. Саров (далее - Департамент финансов) реализовывались следующие</w:t>
      </w:r>
      <w:r w:rsidR="009B433C" w:rsidRPr="00874449">
        <w:t xml:space="preserve"> </w:t>
      </w:r>
      <w:r w:rsidRPr="00874449">
        <w:t>основные задачи</w:t>
      </w:r>
      <w:r w:rsidR="009B433C" w:rsidRPr="00874449">
        <w:t xml:space="preserve"> в соответствии с Положением, в том числе</w:t>
      </w:r>
      <w:r w:rsidRPr="00874449">
        <w:t>:</w:t>
      </w:r>
    </w:p>
    <w:p w:rsidR="00515B66" w:rsidRPr="00874449" w:rsidRDefault="00515B66" w:rsidP="00A53D96">
      <w:pPr>
        <w:autoSpaceDE w:val="0"/>
        <w:autoSpaceDN w:val="0"/>
        <w:adjustRightInd w:val="0"/>
        <w:ind w:firstLine="709"/>
        <w:jc w:val="both"/>
      </w:pPr>
      <w:r w:rsidRPr="00874449">
        <w:t xml:space="preserve">1. </w:t>
      </w:r>
      <w:r w:rsidR="00542CE3" w:rsidRPr="00874449">
        <w:t>р</w:t>
      </w:r>
      <w:r w:rsidRPr="00874449">
        <w:t>азработка и реализация основных направлений единой налоговой, финансовой и бюджетной политики города;</w:t>
      </w:r>
    </w:p>
    <w:p w:rsidR="00515B66" w:rsidRPr="00874449" w:rsidRDefault="00515B66" w:rsidP="00A53D96">
      <w:pPr>
        <w:autoSpaceDE w:val="0"/>
        <w:autoSpaceDN w:val="0"/>
        <w:adjustRightInd w:val="0"/>
        <w:ind w:firstLine="709"/>
        <w:jc w:val="both"/>
      </w:pPr>
      <w:r w:rsidRPr="00874449">
        <w:t xml:space="preserve">2. </w:t>
      </w:r>
      <w:r w:rsidR="00542CE3" w:rsidRPr="00874449">
        <w:t>с</w:t>
      </w:r>
      <w:r w:rsidRPr="00874449">
        <w:t xml:space="preserve">оставление проекта бюджета города Сарова в соответствии с действующим налоговым и бюджетным </w:t>
      </w:r>
      <w:hyperlink r:id="rId8" w:history="1">
        <w:r w:rsidRPr="00874449">
          <w:t>законодательством</w:t>
        </w:r>
      </w:hyperlink>
      <w:r w:rsidRPr="00874449">
        <w:t xml:space="preserve"> Российской Федерации;</w:t>
      </w:r>
    </w:p>
    <w:p w:rsidR="00515B66" w:rsidRPr="00874449" w:rsidRDefault="00515B66" w:rsidP="00A53D96">
      <w:pPr>
        <w:autoSpaceDE w:val="0"/>
        <w:autoSpaceDN w:val="0"/>
        <w:adjustRightInd w:val="0"/>
        <w:ind w:firstLine="709"/>
        <w:jc w:val="both"/>
      </w:pPr>
      <w:r w:rsidRPr="00874449">
        <w:t xml:space="preserve">3. </w:t>
      </w:r>
      <w:r w:rsidR="00542CE3" w:rsidRPr="00874449">
        <w:t>о</w:t>
      </w:r>
      <w:r w:rsidRPr="00874449">
        <w:t>рганизация исполнения бюджета города Сарова;</w:t>
      </w:r>
    </w:p>
    <w:p w:rsidR="00515B66" w:rsidRPr="00874449" w:rsidRDefault="00515B66" w:rsidP="00A53D96">
      <w:pPr>
        <w:autoSpaceDE w:val="0"/>
        <w:autoSpaceDN w:val="0"/>
        <w:adjustRightInd w:val="0"/>
        <w:ind w:firstLine="709"/>
        <w:jc w:val="both"/>
      </w:pPr>
      <w:r w:rsidRPr="00874449">
        <w:t xml:space="preserve">4. </w:t>
      </w:r>
      <w:r w:rsidR="00542CE3" w:rsidRPr="00874449">
        <w:t>с</w:t>
      </w:r>
      <w:r w:rsidRPr="00874449">
        <w:t>оставление отчетности об исполнении бюджета города Сарова;</w:t>
      </w:r>
    </w:p>
    <w:p w:rsidR="00515B66" w:rsidRPr="00874449" w:rsidRDefault="00542CE3" w:rsidP="00A53D96">
      <w:pPr>
        <w:autoSpaceDE w:val="0"/>
        <w:autoSpaceDN w:val="0"/>
        <w:adjustRightInd w:val="0"/>
        <w:ind w:firstLine="709"/>
        <w:jc w:val="both"/>
      </w:pPr>
      <w:r w:rsidRPr="00874449">
        <w:t>5. о</w:t>
      </w:r>
      <w:r w:rsidR="00515B66" w:rsidRPr="00874449">
        <w:t>существление внутреннего муниципального финансового контроля;</w:t>
      </w:r>
    </w:p>
    <w:p w:rsidR="00515B66" w:rsidRPr="00874449" w:rsidRDefault="00542CE3" w:rsidP="00A53D96">
      <w:pPr>
        <w:autoSpaceDE w:val="0"/>
        <w:autoSpaceDN w:val="0"/>
        <w:adjustRightInd w:val="0"/>
        <w:ind w:firstLine="709"/>
        <w:jc w:val="both"/>
      </w:pPr>
      <w:r w:rsidRPr="00874449">
        <w:t>6. о</w:t>
      </w:r>
      <w:r w:rsidR="00515B66" w:rsidRPr="00874449">
        <w:t>существление контроля в сфере закупок;</w:t>
      </w:r>
    </w:p>
    <w:p w:rsidR="00515B66" w:rsidRPr="00874449" w:rsidRDefault="009B433C" w:rsidP="00A53D96">
      <w:pPr>
        <w:autoSpaceDE w:val="0"/>
        <w:autoSpaceDN w:val="0"/>
        <w:adjustRightInd w:val="0"/>
        <w:ind w:firstLine="709"/>
        <w:jc w:val="both"/>
      </w:pPr>
      <w:r w:rsidRPr="00874449">
        <w:t>7</w:t>
      </w:r>
      <w:r w:rsidR="00542CE3" w:rsidRPr="00874449">
        <w:t>. о</w:t>
      </w:r>
      <w:r w:rsidR="00515B66" w:rsidRPr="00874449">
        <w:t>существление функций и полномочий главного администратора и администратора доходов бюджета города Сарова и источников финансирования дефицита бюджета города Сарова;</w:t>
      </w:r>
    </w:p>
    <w:p w:rsidR="00515B66" w:rsidRPr="00874449" w:rsidRDefault="009B433C" w:rsidP="00A53D96">
      <w:pPr>
        <w:autoSpaceDE w:val="0"/>
        <w:autoSpaceDN w:val="0"/>
        <w:adjustRightInd w:val="0"/>
        <w:ind w:firstLine="709"/>
        <w:jc w:val="both"/>
      </w:pPr>
      <w:r w:rsidRPr="00874449">
        <w:t>8</w:t>
      </w:r>
      <w:r w:rsidR="00515B66" w:rsidRPr="00874449">
        <w:t xml:space="preserve">. </w:t>
      </w:r>
      <w:r w:rsidR="00542CE3" w:rsidRPr="00874449">
        <w:t>о</w:t>
      </w:r>
      <w:r w:rsidR="00515B66" w:rsidRPr="00874449">
        <w:t>рганизация и осуществление муниципальных закупок;</w:t>
      </w:r>
    </w:p>
    <w:p w:rsidR="00515B66" w:rsidRPr="00874449" w:rsidRDefault="009B433C" w:rsidP="00A53D96">
      <w:pPr>
        <w:autoSpaceDE w:val="0"/>
        <w:autoSpaceDN w:val="0"/>
        <w:adjustRightInd w:val="0"/>
        <w:ind w:firstLine="709"/>
        <w:jc w:val="both"/>
      </w:pPr>
      <w:r w:rsidRPr="00874449">
        <w:t>9</w:t>
      </w:r>
      <w:r w:rsidR="00542CE3" w:rsidRPr="00874449">
        <w:t>. о</w:t>
      </w:r>
      <w:r w:rsidR="00515B66" w:rsidRPr="00874449">
        <w:t>существление подготовки муниципальных нормативно-правовых актов;</w:t>
      </w:r>
    </w:p>
    <w:p w:rsidR="00515B66" w:rsidRPr="00F62122" w:rsidRDefault="009B433C" w:rsidP="00A53D96">
      <w:pPr>
        <w:autoSpaceDE w:val="0"/>
        <w:autoSpaceDN w:val="0"/>
        <w:adjustRightInd w:val="0"/>
        <w:ind w:firstLine="709"/>
        <w:jc w:val="both"/>
      </w:pPr>
      <w:r w:rsidRPr="00F62122">
        <w:t>10</w:t>
      </w:r>
      <w:r w:rsidR="00542CE3" w:rsidRPr="00F62122">
        <w:t>. о</w:t>
      </w:r>
      <w:r w:rsidR="00515B66" w:rsidRPr="00F62122">
        <w:t>существление мониторинга качества финансового менеджмента.</w:t>
      </w:r>
    </w:p>
    <w:p w:rsidR="0039793B" w:rsidRPr="00641D1F" w:rsidRDefault="0039793B" w:rsidP="00A53D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D1F">
        <w:rPr>
          <w:rFonts w:ascii="Times New Roman" w:hAnsi="Times New Roman" w:cs="Times New Roman"/>
          <w:sz w:val="24"/>
          <w:szCs w:val="24"/>
        </w:rPr>
        <w:t xml:space="preserve">Основные направления </w:t>
      </w:r>
      <w:proofErr w:type="gramStart"/>
      <w:r w:rsidRPr="00641D1F">
        <w:rPr>
          <w:rFonts w:ascii="Times New Roman" w:hAnsi="Times New Roman" w:cs="Times New Roman"/>
          <w:sz w:val="24"/>
          <w:szCs w:val="24"/>
        </w:rPr>
        <w:t>бюджетной</w:t>
      </w:r>
      <w:proofErr w:type="gramEnd"/>
      <w:r w:rsidR="00787CDA" w:rsidRPr="00641D1F">
        <w:rPr>
          <w:rFonts w:ascii="Times New Roman" w:hAnsi="Times New Roman" w:cs="Times New Roman"/>
          <w:sz w:val="24"/>
          <w:szCs w:val="24"/>
        </w:rPr>
        <w:t xml:space="preserve"> и налоговой</w:t>
      </w:r>
      <w:r w:rsidRPr="00641D1F">
        <w:rPr>
          <w:rFonts w:ascii="Times New Roman" w:hAnsi="Times New Roman" w:cs="Times New Roman"/>
          <w:sz w:val="24"/>
          <w:szCs w:val="24"/>
        </w:rPr>
        <w:t xml:space="preserve"> политики города Сарова на 20</w:t>
      </w:r>
      <w:r w:rsidR="00D54F5D" w:rsidRPr="00641D1F">
        <w:rPr>
          <w:rFonts w:ascii="Times New Roman" w:hAnsi="Times New Roman" w:cs="Times New Roman"/>
          <w:sz w:val="24"/>
          <w:szCs w:val="24"/>
        </w:rPr>
        <w:t>2</w:t>
      </w:r>
      <w:r w:rsidR="00680691" w:rsidRPr="00641D1F">
        <w:rPr>
          <w:rFonts w:ascii="Times New Roman" w:hAnsi="Times New Roman" w:cs="Times New Roman"/>
          <w:sz w:val="24"/>
          <w:szCs w:val="24"/>
        </w:rPr>
        <w:t>5</w:t>
      </w:r>
      <w:r w:rsidRPr="00641D1F">
        <w:rPr>
          <w:rFonts w:ascii="Times New Roman" w:hAnsi="Times New Roman" w:cs="Times New Roman"/>
          <w:sz w:val="24"/>
          <w:szCs w:val="24"/>
        </w:rPr>
        <w:t xml:space="preserve"> год и на плановый период 20</w:t>
      </w:r>
      <w:r w:rsidR="007434AA" w:rsidRPr="00641D1F">
        <w:rPr>
          <w:rFonts w:ascii="Times New Roman" w:hAnsi="Times New Roman" w:cs="Times New Roman"/>
          <w:sz w:val="24"/>
          <w:szCs w:val="24"/>
        </w:rPr>
        <w:t>2</w:t>
      </w:r>
      <w:r w:rsidR="00680691" w:rsidRPr="00641D1F">
        <w:rPr>
          <w:rFonts w:ascii="Times New Roman" w:hAnsi="Times New Roman" w:cs="Times New Roman"/>
          <w:sz w:val="24"/>
          <w:szCs w:val="24"/>
        </w:rPr>
        <w:t>6</w:t>
      </w:r>
      <w:r w:rsidRPr="00641D1F">
        <w:rPr>
          <w:rFonts w:ascii="Times New Roman" w:hAnsi="Times New Roman" w:cs="Times New Roman"/>
          <w:sz w:val="24"/>
          <w:szCs w:val="24"/>
        </w:rPr>
        <w:t xml:space="preserve"> и 20</w:t>
      </w:r>
      <w:r w:rsidR="009171C9" w:rsidRPr="00641D1F">
        <w:rPr>
          <w:rFonts w:ascii="Times New Roman" w:hAnsi="Times New Roman" w:cs="Times New Roman"/>
          <w:sz w:val="24"/>
          <w:szCs w:val="24"/>
        </w:rPr>
        <w:t>2</w:t>
      </w:r>
      <w:r w:rsidR="00680691" w:rsidRPr="00641D1F">
        <w:rPr>
          <w:rFonts w:ascii="Times New Roman" w:hAnsi="Times New Roman" w:cs="Times New Roman"/>
          <w:sz w:val="24"/>
          <w:szCs w:val="24"/>
        </w:rPr>
        <w:t>7</w:t>
      </w:r>
      <w:r w:rsidRPr="00641D1F">
        <w:rPr>
          <w:rFonts w:ascii="Times New Roman" w:hAnsi="Times New Roman" w:cs="Times New Roman"/>
          <w:sz w:val="24"/>
          <w:szCs w:val="24"/>
        </w:rPr>
        <w:t xml:space="preserve"> годов разработаны в соответствии с </w:t>
      </w:r>
      <w:hyperlink r:id="rId9" w:tooltip="Решение городской Думы г. Сарова от 10.11.2009 N 123/4-гд (ред. от 22.04.2014) &quot;Об утверждении Положения о бюджетном процессе в городе Сарове&quot;{КонсультантПлюс}" w:history="1">
        <w:r w:rsidRPr="00641D1F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641D1F">
        <w:rPr>
          <w:rFonts w:ascii="Times New Roman" w:hAnsi="Times New Roman" w:cs="Times New Roman"/>
          <w:sz w:val="24"/>
          <w:szCs w:val="24"/>
        </w:rPr>
        <w:t xml:space="preserve"> о бюджетном процессе в городе Сарове, утвержденным решением Городской Думы города Сарова от 10.11.2009 </w:t>
      </w:r>
      <w:r w:rsidR="009171C9" w:rsidRPr="00641D1F">
        <w:rPr>
          <w:rFonts w:ascii="Times New Roman" w:hAnsi="Times New Roman" w:cs="Times New Roman"/>
          <w:sz w:val="24"/>
          <w:szCs w:val="24"/>
        </w:rPr>
        <w:t>№</w:t>
      </w:r>
      <w:r w:rsidRPr="00641D1F">
        <w:rPr>
          <w:rFonts w:ascii="Times New Roman" w:hAnsi="Times New Roman" w:cs="Times New Roman"/>
          <w:sz w:val="24"/>
          <w:szCs w:val="24"/>
        </w:rPr>
        <w:t xml:space="preserve"> 123/4</w:t>
      </w:r>
      <w:r w:rsidR="009B433C" w:rsidRPr="00641D1F">
        <w:rPr>
          <w:rFonts w:ascii="Times New Roman" w:hAnsi="Times New Roman" w:cs="Times New Roman"/>
          <w:sz w:val="24"/>
          <w:szCs w:val="24"/>
        </w:rPr>
        <w:t>-гд, и утверждены постановлением Администрации города Сарова от</w:t>
      </w:r>
      <w:r w:rsidR="00680691" w:rsidRPr="00641D1F">
        <w:rPr>
          <w:rFonts w:ascii="Times New Roman" w:hAnsi="Times New Roman" w:cs="Times New Roman"/>
          <w:sz w:val="24"/>
          <w:szCs w:val="24"/>
        </w:rPr>
        <w:t xml:space="preserve"> 09.10</w:t>
      </w:r>
      <w:r w:rsidR="009B433C" w:rsidRPr="00641D1F">
        <w:rPr>
          <w:rFonts w:ascii="Times New Roman" w:hAnsi="Times New Roman" w:cs="Times New Roman"/>
          <w:sz w:val="24"/>
          <w:szCs w:val="24"/>
        </w:rPr>
        <w:t>.202</w:t>
      </w:r>
      <w:r w:rsidR="00680691" w:rsidRPr="00641D1F">
        <w:rPr>
          <w:rFonts w:ascii="Times New Roman" w:hAnsi="Times New Roman" w:cs="Times New Roman"/>
          <w:sz w:val="24"/>
          <w:szCs w:val="24"/>
        </w:rPr>
        <w:t>4</w:t>
      </w:r>
      <w:r w:rsidR="009B433C" w:rsidRPr="00641D1F">
        <w:rPr>
          <w:rFonts w:ascii="Times New Roman" w:hAnsi="Times New Roman" w:cs="Times New Roman"/>
          <w:sz w:val="24"/>
          <w:szCs w:val="24"/>
        </w:rPr>
        <w:t xml:space="preserve"> №2</w:t>
      </w:r>
      <w:r w:rsidR="00680691" w:rsidRPr="00641D1F">
        <w:rPr>
          <w:rFonts w:ascii="Times New Roman" w:hAnsi="Times New Roman" w:cs="Times New Roman"/>
          <w:sz w:val="24"/>
          <w:szCs w:val="24"/>
        </w:rPr>
        <w:t>465</w:t>
      </w:r>
      <w:r w:rsidR="009B433C" w:rsidRPr="00641D1F">
        <w:rPr>
          <w:rFonts w:ascii="Times New Roman" w:hAnsi="Times New Roman" w:cs="Times New Roman"/>
          <w:sz w:val="24"/>
          <w:szCs w:val="24"/>
        </w:rPr>
        <w:t>.</w:t>
      </w:r>
    </w:p>
    <w:p w:rsidR="008D47E7" w:rsidRPr="00641D1F" w:rsidRDefault="008D47E7" w:rsidP="00A53D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D1F">
        <w:rPr>
          <w:rFonts w:ascii="Times New Roman" w:hAnsi="Times New Roman" w:cs="Times New Roman"/>
          <w:sz w:val="24"/>
          <w:szCs w:val="24"/>
        </w:rPr>
        <w:t>Основной задачей бюджетной политики на 202</w:t>
      </w:r>
      <w:r w:rsidR="00641D1F" w:rsidRPr="00641D1F">
        <w:rPr>
          <w:rFonts w:ascii="Times New Roman" w:hAnsi="Times New Roman" w:cs="Times New Roman"/>
          <w:sz w:val="24"/>
          <w:szCs w:val="24"/>
        </w:rPr>
        <w:t>5</w:t>
      </w:r>
      <w:r w:rsidRPr="00641D1F">
        <w:rPr>
          <w:rFonts w:ascii="Times New Roman" w:hAnsi="Times New Roman" w:cs="Times New Roman"/>
          <w:sz w:val="24"/>
          <w:szCs w:val="24"/>
        </w:rPr>
        <w:t>-202</w:t>
      </w:r>
      <w:r w:rsidR="00641D1F" w:rsidRPr="00641D1F">
        <w:rPr>
          <w:rFonts w:ascii="Times New Roman" w:hAnsi="Times New Roman" w:cs="Times New Roman"/>
          <w:sz w:val="24"/>
          <w:szCs w:val="24"/>
        </w:rPr>
        <w:t>7</w:t>
      </w:r>
      <w:r w:rsidRPr="00641D1F">
        <w:rPr>
          <w:rFonts w:ascii="Times New Roman" w:hAnsi="Times New Roman" w:cs="Times New Roman"/>
          <w:sz w:val="24"/>
          <w:szCs w:val="24"/>
        </w:rPr>
        <w:t xml:space="preserve"> годы являлось обеспечение сбалансированности и устойчивости бюджета города Сарова, в том числе за счет:</w:t>
      </w:r>
    </w:p>
    <w:p w:rsidR="00BF0C6C" w:rsidRPr="00641D1F" w:rsidRDefault="00BF0C6C" w:rsidP="00A53D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D1F">
        <w:rPr>
          <w:rFonts w:ascii="Times New Roman" w:hAnsi="Times New Roman" w:cs="Times New Roman"/>
          <w:sz w:val="24"/>
          <w:szCs w:val="24"/>
        </w:rPr>
        <w:t>-  формирования реалистичного прогноза поступления доходов;</w:t>
      </w:r>
    </w:p>
    <w:p w:rsidR="00BF0C6C" w:rsidRPr="00641D1F" w:rsidRDefault="00BF0C6C" w:rsidP="00A53D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D1F">
        <w:rPr>
          <w:rFonts w:ascii="Times New Roman" w:hAnsi="Times New Roman" w:cs="Times New Roman"/>
          <w:sz w:val="24"/>
          <w:szCs w:val="24"/>
        </w:rPr>
        <w:t xml:space="preserve">-  повышения качества бюджетного планирования; </w:t>
      </w:r>
    </w:p>
    <w:p w:rsidR="00BF0C6C" w:rsidRPr="00641D1F" w:rsidRDefault="00BF0C6C" w:rsidP="00A53D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D1F">
        <w:rPr>
          <w:rFonts w:ascii="Times New Roman" w:hAnsi="Times New Roman" w:cs="Times New Roman"/>
          <w:sz w:val="24"/>
          <w:szCs w:val="24"/>
        </w:rPr>
        <w:t>- сдерживания роста расходов и недопущения принятия расходных обязательств, не обеспеченных источниками финансирования;</w:t>
      </w:r>
    </w:p>
    <w:p w:rsidR="00BF0C6C" w:rsidRPr="00641D1F" w:rsidRDefault="00BF0C6C" w:rsidP="00A53D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D1F">
        <w:rPr>
          <w:rFonts w:ascii="Times New Roman" w:hAnsi="Times New Roman" w:cs="Times New Roman"/>
          <w:sz w:val="24"/>
          <w:szCs w:val="24"/>
        </w:rPr>
        <w:t>- проведения ответственной и взвешенной долговой политики.</w:t>
      </w:r>
    </w:p>
    <w:p w:rsidR="00BF0C6C" w:rsidRPr="00641D1F" w:rsidRDefault="00BF0C6C" w:rsidP="00A53D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D1F">
        <w:rPr>
          <w:rFonts w:ascii="Times New Roman" w:hAnsi="Times New Roman" w:cs="Times New Roman"/>
          <w:sz w:val="24"/>
          <w:szCs w:val="24"/>
        </w:rPr>
        <w:t>Одной из задач бюджетной политики являлось повышение эффективности использования бюджетных средств, в том числе за счет:</w:t>
      </w:r>
    </w:p>
    <w:p w:rsidR="00BF0C6C" w:rsidRPr="00641D1F" w:rsidRDefault="00BF0C6C" w:rsidP="00A53D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D1F">
        <w:rPr>
          <w:rFonts w:ascii="Times New Roman" w:hAnsi="Times New Roman" w:cs="Times New Roman"/>
          <w:sz w:val="24"/>
          <w:szCs w:val="24"/>
        </w:rPr>
        <w:t>- концентрации финансовых ресурсов на достижение целей и результатов региональных проектов, направленных на реализацию национальных проектов;</w:t>
      </w:r>
    </w:p>
    <w:p w:rsidR="00BF0C6C" w:rsidRPr="00641D1F" w:rsidRDefault="00BF0C6C" w:rsidP="00A53D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D1F">
        <w:rPr>
          <w:rFonts w:ascii="Times New Roman" w:hAnsi="Times New Roman" w:cs="Times New Roman"/>
          <w:sz w:val="24"/>
          <w:szCs w:val="24"/>
        </w:rPr>
        <w:t>- совершенствования проектных принципов управления, в том числе  синхронизации подходов к разработке и управлению муниципальными программами;</w:t>
      </w:r>
    </w:p>
    <w:p w:rsidR="00BF0C6C" w:rsidRPr="00641D1F" w:rsidRDefault="00BF0C6C" w:rsidP="00A53D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D1F">
        <w:rPr>
          <w:rFonts w:ascii="Times New Roman" w:hAnsi="Times New Roman" w:cs="Times New Roman"/>
          <w:sz w:val="24"/>
          <w:szCs w:val="24"/>
        </w:rPr>
        <w:t>- повышения результативности предоставления субсидий юридическим лицам;</w:t>
      </w:r>
    </w:p>
    <w:p w:rsidR="00BF0C6C" w:rsidRPr="00641D1F" w:rsidRDefault="00BF0C6C" w:rsidP="00A53D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D1F">
        <w:rPr>
          <w:rFonts w:ascii="Times New Roman" w:hAnsi="Times New Roman" w:cs="Times New Roman"/>
          <w:sz w:val="24"/>
          <w:szCs w:val="24"/>
        </w:rPr>
        <w:t>- совершенствования и дальнейшего развития программно-целевых инструментов бюджетного планирования;</w:t>
      </w:r>
    </w:p>
    <w:p w:rsidR="00641D1F" w:rsidRPr="00641D1F" w:rsidRDefault="00641D1F" w:rsidP="00641D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D1F">
        <w:rPr>
          <w:rFonts w:ascii="Times New Roman" w:hAnsi="Times New Roman" w:cs="Times New Roman"/>
          <w:sz w:val="24"/>
          <w:szCs w:val="24"/>
        </w:rPr>
        <w:t>-повышение операционной эффективности использования средств бюджета;</w:t>
      </w:r>
    </w:p>
    <w:p w:rsidR="00BF0C6C" w:rsidRPr="00641D1F" w:rsidRDefault="00BF0C6C" w:rsidP="00A53D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D1F">
        <w:rPr>
          <w:rFonts w:ascii="Times New Roman" w:hAnsi="Times New Roman" w:cs="Times New Roman"/>
          <w:sz w:val="24"/>
          <w:szCs w:val="24"/>
        </w:rPr>
        <w:t>- внедрения системы управления налоговыми расходами города Сарова.</w:t>
      </w:r>
    </w:p>
    <w:p w:rsidR="00BF0C6C" w:rsidRPr="00EE4F18" w:rsidRDefault="00BF0C6C" w:rsidP="00A53D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F18">
        <w:rPr>
          <w:rFonts w:ascii="Times New Roman" w:hAnsi="Times New Roman" w:cs="Times New Roman"/>
          <w:sz w:val="24"/>
          <w:szCs w:val="24"/>
        </w:rPr>
        <w:t>Особое внимание уделялось повышению эффективности муниципального управления, а именно:</w:t>
      </w:r>
    </w:p>
    <w:p w:rsidR="00BF0C6C" w:rsidRPr="00EE4F18" w:rsidRDefault="00BF0C6C" w:rsidP="00A53D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F18">
        <w:rPr>
          <w:rFonts w:ascii="Times New Roman" w:hAnsi="Times New Roman" w:cs="Times New Roman"/>
          <w:sz w:val="24"/>
          <w:szCs w:val="24"/>
        </w:rPr>
        <w:t>- повышени</w:t>
      </w:r>
      <w:r w:rsidR="00CF32F5" w:rsidRPr="00EE4F18">
        <w:rPr>
          <w:rFonts w:ascii="Times New Roman" w:hAnsi="Times New Roman" w:cs="Times New Roman"/>
          <w:sz w:val="24"/>
          <w:szCs w:val="24"/>
        </w:rPr>
        <w:t>ю</w:t>
      </w:r>
      <w:r w:rsidRPr="00EE4F18">
        <w:rPr>
          <w:rFonts w:ascii="Times New Roman" w:hAnsi="Times New Roman" w:cs="Times New Roman"/>
          <w:sz w:val="24"/>
          <w:szCs w:val="24"/>
        </w:rPr>
        <w:t xml:space="preserve"> качества финансового менеджмента в органах местного самоуправления и муниципальных учреждениях;</w:t>
      </w:r>
    </w:p>
    <w:p w:rsidR="00BF0C6C" w:rsidRPr="00EE4F18" w:rsidRDefault="00BF0C6C" w:rsidP="00A53D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F18">
        <w:rPr>
          <w:rFonts w:ascii="Times New Roman" w:hAnsi="Times New Roman" w:cs="Times New Roman"/>
          <w:sz w:val="24"/>
          <w:szCs w:val="24"/>
        </w:rPr>
        <w:t>- повышени</w:t>
      </w:r>
      <w:r w:rsidR="00CF32F5" w:rsidRPr="00EE4F18">
        <w:rPr>
          <w:rFonts w:ascii="Times New Roman" w:hAnsi="Times New Roman" w:cs="Times New Roman"/>
          <w:sz w:val="24"/>
          <w:szCs w:val="24"/>
        </w:rPr>
        <w:t>ю</w:t>
      </w:r>
      <w:r w:rsidRPr="00EE4F18">
        <w:rPr>
          <w:rFonts w:ascii="Times New Roman" w:hAnsi="Times New Roman" w:cs="Times New Roman"/>
          <w:sz w:val="24"/>
          <w:szCs w:val="24"/>
        </w:rPr>
        <w:t xml:space="preserve"> эффективности </w:t>
      </w:r>
      <w:r w:rsidR="00AD7777" w:rsidRPr="00EE4F18">
        <w:rPr>
          <w:rFonts w:ascii="Times New Roman" w:hAnsi="Times New Roman" w:cs="Times New Roman"/>
          <w:sz w:val="24"/>
          <w:szCs w:val="24"/>
        </w:rPr>
        <w:t>процедур проведения муниципальных закупок</w:t>
      </w:r>
      <w:r w:rsidRPr="00EE4F18">
        <w:rPr>
          <w:rFonts w:ascii="Times New Roman" w:hAnsi="Times New Roman" w:cs="Times New Roman"/>
          <w:sz w:val="24"/>
          <w:szCs w:val="24"/>
        </w:rPr>
        <w:t>;</w:t>
      </w:r>
    </w:p>
    <w:p w:rsidR="00BF0C6C" w:rsidRPr="00EE4F18" w:rsidRDefault="00BF0C6C" w:rsidP="00A53D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F18">
        <w:rPr>
          <w:rFonts w:ascii="Times New Roman" w:hAnsi="Times New Roman" w:cs="Times New Roman"/>
          <w:sz w:val="24"/>
          <w:szCs w:val="24"/>
        </w:rPr>
        <w:t>- повышени</w:t>
      </w:r>
      <w:r w:rsidR="00CF32F5" w:rsidRPr="00EE4F18">
        <w:rPr>
          <w:rFonts w:ascii="Times New Roman" w:hAnsi="Times New Roman" w:cs="Times New Roman"/>
          <w:sz w:val="24"/>
          <w:szCs w:val="24"/>
        </w:rPr>
        <w:t>ю</w:t>
      </w:r>
      <w:r w:rsidRPr="00EE4F18">
        <w:rPr>
          <w:rFonts w:ascii="Times New Roman" w:hAnsi="Times New Roman" w:cs="Times New Roman"/>
          <w:sz w:val="24"/>
          <w:szCs w:val="24"/>
        </w:rPr>
        <w:t xml:space="preserve"> качества оказываемых муниципальных услуг;</w:t>
      </w:r>
    </w:p>
    <w:p w:rsidR="00BF0C6C" w:rsidRPr="00EE4F18" w:rsidRDefault="00BF0C6C" w:rsidP="00A53D9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4F18">
        <w:rPr>
          <w:rFonts w:ascii="Times New Roman" w:hAnsi="Times New Roman" w:cs="Times New Roman"/>
          <w:sz w:val="24"/>
          <w:szCs w:val="24"/>
        </w:rPr>
        <w:t>- реализаци</w:t>
      </w:r>
      <w:r w:rsidR="00CF32F5" w:rsidRPr="00EE4F18">
        <w:rPr>
          <w:rFonts w:ascii="Times New Roman" w:hAnsi="Times New Roman" w:cs="Times New Roman"/>
          <w:sz w:val="24"/>
          <w:szCs w:val="24"/>
        </w:rPr>
        <w:t>и</w:t>
      </w:r>
      <w:r w:rsidRPr="00EE4F18">
        <w:rPr>
          <w:rFonts w:ascii="Times New Roman" w:hAnsi="Times New Roman" w:cs="Times New Roman"/>
          <w:sz w:val="24"/>
          <w:szCs w:val="24"/>
        </w:rPr>
        <w:t xml:space="preserve"> принципов открытости и прозрачности управления муниципальными финансами, повышени</w:t>
      </w:r>
      <w:r w:rsidR="00CF32F5" w:rsidRPr="00EE4F18">
        <w:rPr>
          <w:rFonts w:ascii="Times New Roman" w:hAnsi="Times New Roman" w:cs="Times New Roman"/>
          <w:sz w:val="24"/>
          <w:szCs w:val="24"/>
        </w:rPr>
        <w:t>ю</w:t>
      </w:r>
      <w:r w:rsidRPr="00EE4F18">
        <w:rPr>
          <w:rFonts w:ascii="Times New Roman" w:hAnsi="Times New Roman" w:cs="Times New Roman"/>
          <w:sz w:val="24"/>
          <w:szCs w:val="24"/>
        </w:rPr>
        <w:t xml:space="preserve"> качества и доступности информации о бюджете для граждан.</w:t>
      </w:r>
    </w:p>
    <w:p w:rsidR="00EE4F18" w:rsidRDefault="00EE4F18" w:rsidP="00EE4F18">
      <w:pPr>
        <w:ind w:firstLine="709"/>
        <w:jc w:val="both"/>
      </w:pPr>
    </w:p>
    <w:p w:rsidR="00EE4F18" w:rsidRPr="00D677CB" w:rsidRDefault="00EE4F18" w:rsidP="00EE4F18">
      <w:pPr>
        <w:ind w:firstLine="709"/>
        <w:jc w:val="both"/>
      </w:pPr>
      <w:proofErr w:type="gramStart"/>
      <w:r w:rsidRPr="00D677CB">
        <w:lastRenderedPageBreak/>
        <w:t>Формирование проекта бюджета города Сарова на 2026 год и на плановый период 2027 и 2028 годов осуществлялось исходя из необходимости реализации поручений Президента Российской Федерации, данных в Посланиях Федеральному Собранию Российской Федерации, Основных направлений бюджетной и налоговой политики в Нижегородской области на 2026 год и на плановый период 2027 и 2028 годов, утвержденных постановлением Правительства Нижегородской области от 16 октября</w:t>
      </w:r>
      <w:proofErr w:type="gramEnd"/>
      <w:r w:rsidRPr="00D677CB">
        <w:t xml:space="preserve"> 2025 года № 642, Основных направлений </w:t>
      </w:r>
      <w:proofErr w:type="gramStart"/>
      <w:r w:rsidRPr="00D677CB">
        <w:t>бюджетной</w:t>
      </w:r>
      <w:proofErr w:type="gramEnd"/>
      <w:r w:rsidRPr="00D677CB">
        <w:t xml:space="preserve"> и налоговой политики города Сарова на 2026 год и на плановый период 2027 и 2028 годов, утвержденных постановлением Администрации города Сарова от 13 октября 2025 года № 2898.</w:t>
      </w:r>
    </w:p>
    <w:p w:rsidR="00DC2A4E" w:rsidRPr="00EE4F18" w:rsidRDefault="002C39F6" w:rsidP="007E0B9B">
      <w:pPr>
        <w:ind w:firstLine="709"/>
        <w:jc w:val="both"/>
      </w:pPr>
      <w:proofErr w:type="gramStart"/>
      <w:r w:rsidRPr="00EE4F18">
        <w:t xml:space="preserve">В отчетном году Департаментом финансов </w:t>
      </w:r>
      <w:r w:rsidR="0078066C" w:rsidRPr="00EE4F18">
        <w:t>обеспечивалась</w:t>
      </w:r>
      <w:r w:rsidR="007031B5" w:rsidRPr="00EE4F18">
        <w:t xml:space="preserve"> </w:t>
      </w:r>
      <w:r w:rsidR="00987CBA" w:rsidRPr="00EE4F18">
        <w:t>подготов</w:t>
      </w:r>
      <w:r w:rsidR="007031B5" w:rsidRPr="00EE4F18">
        <w:t>к</w:t>
      </w:r>
      <w:r w:rsidR="0078066C" w:rsidRPr="00EE4F18">
        <w:t>а</w:t>
      </w:r>
      <w:r w:rsidR="00CF32F5" w:rsidRPr="00EE4F18">
        <w:t xml:space="preserve"> </w:t>
      </w:r>
      <w:r w:rsidR="00EE4F18" w:rsidRPr="00EE4F18">
        <w:t>пяти изменений в решение Городской Думы города Сарова от 10.12.2024 № 97/7-гд «О бюджете города Сарова на 2025 год и на плановый период 2026 и 2027 годов</w:t>
      </w:r>
      <w:r w:rsidR="004F6844" w:rsidRPr="00EE4F18">
        <w:t xml:space="preserve">, </w:t>
      </w:r>
      <w:r w:rsidRPr="00EE4F18">
        <w:t>составлени</w:t>
      </w:r>
      <w:r w:rsidR="00534ADA" w:rsidRPr="00EE4F18">
        <w:t>е</w:t>
      </w:r>
      <w:r w:rsidRPr="00EE4F18">
        <w:t xml:space="preserve"> ежемесячной и еж</w:t>
      </w:r>
      <w:r w:rsidR="00534ADA" w:rsidRPr="00EE4F18">
        <w:t>еквартальной отчетности, ведение</w:t>
      </w:r>
      <w:r w:rsidRPr="00EE4F18">
        <w:t xml:space="preserve"> реестра расходных обязательств и сводного реестра главных распорядителей, распорядителей и получателей средств бюджета города Сарова, учет, контрол</w:t>
      </w:r>
      <w:r w:rsidR="00534ADA" w:rsidRPr="00EE4F18">
        <w:t>ь</w:t>
      </w:r>
      <w:r w:rsidRPr="00EE4F18">
        <w:t xml:space="preserve"> и администрировани</w:t>
      </w:r>
      <w:r w:rsidR="00534ADA" w:rsidRPr="00EE4F18">
        <w:t>е</w:t>
      </w:r>
      <w:r w:rsidRPr="00EE4F18">
        <w:t xml:space="preserve"> поступлений</w:t>
      </w:r>
      <w:proofErr w:type="gramEnd"/>
      <w:r w:rsidRPr="00EE4F18">
        <w:t xml:space="preserve"> доходов в бюджет города, в </w:t>
      </w:r>
      <w:proofErr w:type="gramStart"/>
      <w:r w:rsidRPr="00EE4F18">
        <w:t>соответствии</w:t>
      </w:r>
      <w:proofErr w:type="gramEnd"/>
      <w:r w:rsidRPr="00EE4F18">
        <w:t xml:space="preserve"> с бюджетной классификацией Российской Федерации, а также участие в разработке прогноза социально-экономического развития города Сарова</w:t>
      </w:r>
      <w:r w:rsidR="008D1F8E" w:rsidRPr="00EE4F18">
        <w:t xml:space="preserve">. </w:t>
      </w:r>
      <w:r w:rsidR="00DC2A4E" w:rsidRPr="00EE4F18">
        <w:t>Подготовлена и своевременно сдана годовая отчетность об исполнении бюджета города Сарова за 20</w:t>
      </w:r>
      <w:r w:rsidR="00667E21" w:rsidRPr="00EE4F18">
        <w:t>2</w:t>
      </w:r>
      <w:r w:rsidR="00EE4F18" w:rsidRPr="00EE4F18">
        <w:t>4</w:t>
      </w:r>
      <w:r w:rsidR="00DC2A4E" w:rsidRPr="00EE4F18">
        <w:t xml:space="preserve"> год в министерство финансов Нижегородской области.</w:t>
      </w:r>
      <w:r w:rsidR="007E0B9B" w:rsidRPr="00EE4F18">
        <w:t xml:space="preserve"> </w:t>
      </w:r>
    </w:p>
    <w:p w:rsidR="00E94353" w:rsidRPr="00EE4F18" w:rsidRDefault="00CD0B48" w:rsidP="00A53D96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EE4F18">
        <w:t xml:space="preserve">В </w:t>
      </w:r>
      <w:r w:rsidR="002C39F6" w:rsidRPr="00EE4F18">
        <w:t>20</w:t>
      </w:r>
      <w:r w:rsidR="00D54F5D" w:rsidRPr="00EE4F18">
        <w:t>2</w:t>
      </w:r>
      <w:r w:rsidR="00EE4F18" w:rsidRPr="00EE4F18">
        <w:t>5</w:t>
      </w:r>
      <w:r w:rsidR="002C39F6" w:rsidRPr="00EE4F18">
        <w:t xml:space="preserve"> году</w:t>
      </w:r>
      <w:r w:rsidRPr="00EE4F18">
        <w:t xml:space="preserve"> Департаментом финансов осуществлялась</w:t>
      </w:r>
      <w:r w:rsidR="0039793B" w:rsidRPr="00EE4F18">
        <w:t xml:space="preserve"> работа по </w:t>
      </w:r>
      <w:r w:rsidR="00E94353" w:rsidRPr="00EE4F18">
        <w:t>п</w:t>
      </w:r>
      <w:r w:rsidR="008D1F8E" w:rsidRPr="00EE4F18">
        <w:t>одготовке информации, отчетов, необходимых</w:t>
      </w:r>
      <w:r w:rsidR="00E94353" w:rsidRPr="00EE4F18">
        <w:t xml:space="preserve"> для расчета модельных расходов бюд</w:t>
      </w:r>
      <w:r w:rsidR="008D1F8E" w:rsidRPr="00EE4F18">
        <w:t xml:space="preserve">жета города Сарова, с целью дальнейшего их применения при формировании </w:t>
      </w:r>
      <w:r w:rsidR="00E94353" w:rsidRPr="00EE4F18">
        <w:t>объем</w:t>
      </w:r>
      <w:r w:rsidR="008D1F8E" w:rsidRPr="00EE4F18">
        <w:t>ов</w:t>
      </w:r>
      <w:r w:rsidR="00146325" w:rsidRPr="00EE4F18">
        <w:t xml:space="preserve"> дотаций на выравнивание бюджетной обеспеченности и обеспечения сбалансированности бюджета города Сарова, предоставляемых из бюджета Нижегородской области </w:t>
      </w:r>
      <w:r w:rsidR="008D1F8E" w:rsidRPr="00EE4F18">
        <w:t>и федерального бюджета. Обеспечено согласование плана по налоговым и неналоговым доходам города Сарова на 202</w:t>
      </w:r>
      <w:r w:rsidR="00EE4F18" w:rsidRPr="00EE4F18">
        <w:t>6</w:t>
      </w:r>
      <w:r w:rsidR="008D1F8E" w:rsidRPr="00EE4F18">
        <w:t xml:space="preserve"> год, фонда оплаты труда муниципальных учреждений и органов местного самоуправления на 202</w:t>
      </w:r>
      <w:r w:rsidR="00EE4F18" w:rsidRPr="00EE4F18">
        <w:t>6</w:t>
      </w:r>
      <w:r w:rsidR="008D1F8E" w:rsidRPr="00EE4F18">
        <w:t xml:space="preserve"> год и на плановый период.  </w:t>
      </w:r>
    </w:p>
    <w:p w:rsidR="002C39F6" w:rsidRPr="00EE4F18" w:rsidRDefault="002C39F6" w:rsidP="00A53D96">
      <w:pPr>
        <w:ind w:firstLine="709"/>
        <w:jc w:val="both"/>
      </w:pPr>
      <w:r w:rsidRPr="00EE4F18">
        <w:t xml:space="preserve">В соответствии со сроками, установленными </w:t>
      </w:r>
      <w:hyperlink r:id="rId10" w:tooltip="Решение городской Думы г. Сарова от 10.11.2009 N 123/4-гд (ред. от 22.04.2014) &quot;Об утверждении Положения о бюджетном процессе в городе Сарове&quot;{КонсультантПлюс}" w:history="1">
        <w:r w:rsidRPr="00EE4F18">
          <w:t>Положением</w:t>
        </w:r>
      </w:hyperlink>
      <w:r w:rsidRPr="00EE4F18">
        <w:t xml:space="preserve"> о бюджетном процессе в городе Сарове, </w:t>
      </w:r>
      <w:r w:rsidR="00312C5F" w:rsidRPr="00EE4F18">
        <w:t xml:space="preserve">Департаментом финансов обеспечено составление </w:t>
      </w:r>
      <w:r w:rsidRPr="00EE4F18">
        <w:t>проект</w:t>
      </w:r>
      <w:r w:rsidR="00312C5F" w:rsidRPr="00EE4F18">
        <w:t>а</w:t>
      </w:r>
      <w:r w:rsidRPr="00EE4F18">
        <w:t xml:space="preserve"> </w:t>
      </w:r>
      <w:r w:rsidR="004F6844" w:rsidRPr="00EE4F18">
        <w:t>решения Городской Думы города Сарова «О бюджете города Сарова на 202</w:t>
      </w:r>
      <w:r w:rsidR="00EE4F18" w:rsidRPr="00EE4F18">
        <w:t>6</w:t>
      </w:r>
      <w:r w:rsidR="003902EF" w:rsidRPr="00EE4F18">
        <w:t xml:space="preserve"> год и на плановый период 202</w:t>
      </w:r>
      <w:r w:rsidR="00EE4F18" w:rsidRPr="00EE4F18">
        <w:t>7</w:t>
      </w:r>
      <w:r w:rsidR="004F6844" w:rsidRPr="00EE4F18">
        <w:t xml:space="preserve"> и 202</w:t>
      </w:r>
      <w:r w:rsidR="00EE4F18" w:rsidRPr="00EE4F18">
        <w:t>8</w:t>
      </w:r>
      <w:r w:rsidR="004F6844" w:rsidRPr="00EE4F18">
        <w:t xml:space="preserve"> годов»</w:t>
      </w:r>
      <w:r w:rsidR="00312C5F" w:rsidRPr="00EE4F18">
        <w:t xml:space="preserve"> и внесение 1</w:t>
      </w:r>
      <w:r w:rsidR="00EE4F18" w:rsidRPr="00EE4F18">
        <w:t>4</w:t>
      </w:r>
      <w:r w:rsidRPr="00EE4F18">
        <w:t>.11.20</w:t>
      </w:r>
      <w:r w:rsidR="00D54F5D" w:rsidRPr="00EE4F18">
        <w:t>2</w:t>
      </w:r>
      <w:r w:rsidR="00EE4F18" w:rsidRPr="00EE4F18">
        <w:t>5</w:t>
      </w:r>
      <w:r w:rsidRPr="00EE4F18">
        <w:t xml:space="preserve"> года на рассмотрение</w:t>
      </w:r>
      <w:r w:rsidR="00F95E4E" w:rsidRPr="00EE4F18">
        <w:t xml:space="preserve"> в Городскую Думу города Сарова. В</w:t>
      </w:r>
      <w:r w:rsidR="00312C5F" w:rsidRPr="00EE4F18">
        <w:t xml:space="preserve"> соответствии с требованиями бюджетного законодательства, в целях соблюдения принципа прозрачности (открытости) и доступности для общества информации о бюджетной политике и характеристиках местного бюджета </w:t>
      </w:r>
      <w:r w:rsidR="00F95E4E" w:rsidRPr="00EE4F18">
        <w:t xml:space="preserve">Департаментом </w:t>
      </w:r>
      <w:r w:rsidR="00312C5F" w:rsidRPr="00EE4F18">
        <w:t xml:space="preserve">организованы и проведены </w:t>
      </w:r>
      <w:r w:rsidR="00C42837" w:rsidRPr="00EE4F18">
        <w:t>2</w:t>
      </w:r>
      <w:r w:rsidR="00EE4F18" w:rsidRPr="00EE4F18">
        <w:t>7</w:t>
      </w:r>
      <w:r w:rsidR="00C42837" w:rsidRPr="00EE4F18">
        <w:t>.11.202</w:t>
      </w:r>
      <w:r w:rsidR="00EE4F18" w:rsidRPr="00EE4F18">
        <w:t>5</w:t>
      </w:r>
      <w:r w:rsidR="00C42837" w:rsidRPr="00EE4F18">
        <w:t xml:space="preserve"> </w:t>
      </w:r>
      <w:r w:rsidRPr="00EE4F18">
        <w:t>публичны</w:t>
      </w:r>
      <w:r w:rsidR="00F95E4E" w:rsidRPr="00EE4F18">
        <w:t>е</w:t>
      </w:r>
      <w:r w:rsidRPr="00EE4F18">
        <w:t xml:space="preserve"> слушани</w:t>
      </w:r>
      <w:r w:rsidR="00F95E4E" w:rsidRPr="00EE4F18">
        <w:t>я</w:t>
      </w:r>
      <w:r w:rsidR="00312C5F" w:rsidRPr="00EE4F18">
        <w:t xml:space="preserve"> по проекту бюджета</w:t>
      </w:r>
      <w:r w:rsidR="00F95E4E" w:rsidRPr="00EE4F18">
        <w:t xml:space="preserve"> в очной форме. </w:t>
      </w:r>
    </w:p>
    <w:p w:rsidR="002C39F6" w:rsidRPr="00D90F04" w:rsidRDefault="00F95E4E" w:rsidP="00A53D96">
      <w:pPr>
        <w:ind w:firstLine="709"/>
        <w:jc w:val="both"/>
      </w:pPr>
      <w:r w:rsidRPr="00D90F04">
        <w:t>П</w:t>
      </w:r>
      <w:r w:rsidR="002C39F6" w:rsidRPr="00D90F04">
        <w:t>ринят</w:t>
      </w:r>
      <w:r w:rsidR="00312C5F" w:rsidRPr="00D90F04">
        <w:t>ие</w:t>
      </w:r>
      <w:r w:rsidR="002C39F6" w:rsidRPr="00D90F04">
        <w:t xml:space="preserve"> бюджет</w:t>
      </w:r>
      <w:r w:rsidR="008E26DE" w:rsidRPr="00D90F04">
        <w:t>а</w:t>
      </w:r>
      <w:r w:rsidR="002C39F6" w:rsidRPr="00D90F04">
        <w:t xml:space="preserve"> г</w:t>
      </w:r>
      <w:r w:rsidR="00344BB9" w:rsidRPr="00D90F04">
        <w:t xml:space="preserve">орода Сарова </w:t>
      </w:r>
      <w:r w:rsidR="008E26DE" w:rsidRPr="00D90F04">
        <w:t>на 202</w:t>
      </w:r>
      <w:r w:rsidR="00EE4F18" w:rsidRPr="00D90F04">
        <w:t>6</w:t>
      </w:r>
      <w:r w:rsidR="008E26DE" w:rsidRPr="00D90F04">
        <w:t xml:space="preserve"> год и на плановый период 202</w:t>
      </w:r>
      <w:r w:rsidR="00EE4F18" w:rsidRPr="00D90F04">
        <w:t>7</w:t>
      </w:r>
      <w:r w:rsidR="008E26DE" w:rsidRPr="00D90F04">
        <w:t xml:space="preserve"> и 202</w:t>
      </w:r>
      <w:r w:rsidR="00EE4F18" w:rsidRPr="00D90F04">
        <w:t>8</w:t>
      </w:r>
      <w:r w:rsidR="008E26DE" w:rsidRPr="00D90F04">
        <w:t xml:space="preserve"> годов</w:t>
      </w:r>
      <w:r w:rsidR="00312C5F" w:rsidRPr="00D90F04">
        <w:t xml:space="preserve"> Городской Думой города Сарова</w:t>
      </w:r>
      <w:r w:rsidRPr="00D90F04">
        <w:t xml:space="preserve"> состоялось </w:t>
      </w:r>
      <w:r w:rsidR="00D90F04" w:rsidRPr="00D90F04">
        <w:t>09</w:t>
      </w:r>
      <w:r w:rsidRPr="00D90F04">
        <w:t>.12.202</w:t>
      </w:r>
      <w:r w:rsidR="00D90F04" w:rsidRPr="00D90F04">
        <w:t>5</w:t>
      </w:r>
      <w:r w:rsidR="002C39F6" w:rsidRPr="00D90F04">
        <w:t>.</w:t>
      </w:r>
    </w:p>
    <w:p w:rsidR="002C39F6" w:rsidRPr="00D90F04" w:rsidRDefault="002C39F6" w:rsidP="00A53D96">
      <w:pPr>
        <w:ind w:firstLine="709"/>
        <w:jc w:val="both"/>
      </w:pPr>
      <w:r w:rsidRPr="00D90F04">
        <w:t xml:space="preserve">После утверждения решения о бюджете города Сарова </w:t>
      </w:r>
      <w:r w:rsidR="008E26DE" w:rsidRPr="00D90F04">
        <w:t>на 202</w:t>
      </w:r>
      <w:r w:rsidR="00D90F04" w:rsidRPr="00D90F04">
        <w:t>6</w:t>
      </w:r>
      <w:r w:rsidR="008E26DE" w:rsidRPr="00D90F04">
        <w:t xml:space="preserve"> год и на плановый период 202</w:t>
      </w:r>
      <w:r w:rsidR="00D90F04" w:rsidRPr="00D90F04">
        <w:t>7</w:t>
      </w:r>
      <w:r w:rsidR="008E26DE" w:rsidRPr="00D90F04">
        <w:t xml:space="preserve"> и 202</w:t>
      </w:r>
      <w:r w:rsidR="00D90F04" w:rsidRPr="00D90F04">
        <w:t>8</w:t>
      </w:r>
      <w:r w:rsidR="008E26DE" w:rsidRPr="00D90F04">
        <w:t xml:space="preserve"> годов </w:t>
      </w:r>
      <w:r w:rsidRPr="00D90F04">
        <w:t xml:space="preserve">составлена сводная бюджетная роспись города Сарова и доведены бюджетные ассигнования и лимиты бюджетных обязательств до главных распорядителей бюджетных средств. </w:t>
      </w:r>
    </w:p>
    <w:p w:rsidR="00671197" w:rsidRPr="004D12E2" w:rsidRDefault="00671197" w:rsidP="00A53D96">
      <w:pPr>
        <w:autoSpaceDE w:val="0"/>
        <w:autoSpaceDN w:val="0"/>
        <w:adjustRightInd w:val="0"/>
        <w:ind w:firstLine="709"/>
        <w:jc w:val="both"/>
      </w:pPr>
      <w:r w:rsidRPr="004D12E2">
        <w:t>В 20</w:t>
      </w:r>
      <w:r w:rsidR="0078066C" w:rsidRPr="004D12E2">
        <w:t>2</w:t>
      </w:r>
      <w:r w:rsidR="004D12E2" w:rsidRPr="004D12E2">
        <w:t>5</w:t>
      </w:r>
      <w:r w:rsidRPr="004D12E2">
        <w:t xml:space="preserve"> году </w:t>
      </w:r>
      <w:r w:rsidR="00B75A27" w:rsidRPr="004D12E2">
        <w:t>Д</w:t>
      </w:r>
      <w:r w:rsidRPr="004D12E2">
        <w:t>епартаментом финансов</w:t>
      </w:r>
      <w:r w:rsidR="000E1899" w:rsidRPr="004D12E2">
        <w:t xml:space="preserve"> также</w:t>
      </w:r>
      <w:r w:rsidRPr="004D12E2">
        <w:t>:</w:t>
      </w:r>
    </w:p>
    <w:p w:rsidR="00D00EF0" w:rsidRPr="004D12E2" w:rsidRDefault="00671197" w:rsidP="00A53D96">
      <w:pPr>
        <w:autoSpaceDE w:val="0"/>
        <w:autoSpaceDN w:val="0"/>
        <w:adjustRightInd w:val="0"/>
        <w:ind w:firstLine="709"/>
        <w:jc w:val="both"/>
      </w:pPr>
      <w:r w:rsidRPr="004D12E2">
        <w:t>-</w:t>
      </w:r>
      <w:r w:rsidR="00C91E96" w:rsidRPr="004D12E2">
        <w:t> </w:t>
      </w:r>
      <w:r w:rsidRPr="004D12E2">
        <w:t>е</w:t>
      </w:r>
      <w:r w:rsidR="00D00EF0" w:rsidRPr="004D12E2">
        <w:t xml:space="preserve">жеквартально, в сроки, установленные Министерством финансов Российской Федерации, формировался и предоставлялся </w:t>
      </w:r>
      <w:proofErr w:type="gramStart"/>
      <w:r w:rsidR="00D00EF0" w:rsidRPr="004D12E2">
        <w:t>мониторинг</w:t>
      </w:r>
      <w:proofErr w:type="gramEnd"/>
      <w:r w:rsidR="00D00EF0" w:rsidRPr="004D12E2">
        <w:t xml:space="preserve"> ЗАТО Саров</w:t>
      </w:r>
      <w:r w:rsidRPr="004D12E2">
        <w:t>;</w:t>
      </w:r>
    </w:p>
    <w:p w:rsidR="00150427" w:rsidRPr="004D12E2" w:rsidRDefault="00671197" w:rsidP="00A53D96">
      <w:pPr>
        <w:autoSpaceDE w:val="0"/>
        <w:autoSpaceDN w:val="0"/>
        <w:adjustRightInd w:val="0"/>
        <w:ind w:firstLine="709"/>
        <w:jc w:val="both"/>
      </w:pPr>
      <w:proofErr w:type="gramStart"/>
      <w:r w:rsidRPr="004D12E2">
        <w:t>-</w:t>
      </w:r>
      <w:r w:rsidR="00C91E96" w:rsidRPr="004D12E2">
        <w:t> </w:t>
      </w:r>
      <w:r w:rsidR="00D718D8" w:rsidRPr="004D12E2">
        <w:t>формирова</w:t>
      </w:r>
      <w:r w:rsidR="00AD5EE9" w:rsidRPr="004D12E2">
        <w:t>лись</w:t>
      </w:r>
      <w:r w:rsidR="00D718D8" w:rsidRPr="004D12E2">
        <w:t xml:space="preserve"> и своевременно представлял</w:t>
      </w:r>
      <w:r w:rsidR="00AD5EE9" w:rsidRPr="004D12E2">
        <w:t>и</w:t>
      </w:r>
      <w:r w:rsidR="00D718D8" w:rsidRPr="004D12E2">
        <w:t>с</w:t>
      </w:r>
      <w:r w:rsidR="00AD5EE9" w:rsidRPr="004D12E2">
        <w:t>ь</w:t>
      </w:r>
      <w:r w:rsidR="00D718D8" w:rsidRPr="004D12E2">
        <w:t xml:space="preserve"> в </w:t>
      </w:r>
      <w:r w:rsidR="005968A4" w:rsidRPr="004D12E2">
        <w:t>м</w:t>
      </w:r>
      <w:r w:rsidR="00D718D8" w:rsidRPr="004D12E2">
        <w:t>инистерство финансов Нижегородской области для ее представления в Министерство финансов Российской Федерации отчет</w:t>
      </w:r>
      <w:r w:rsidR="00AD5EE9" w:rsidRPr="004D12E2">
        <w:t>ы</w:t>
      </w:r>
      <w:r w:rsidR="00F36E96">
        <w:t xml:space="preserve"> в рамках Соглашения</w:t>
      </w:r>
      <w:r w:rsidR="00D718D8" w:rsidRPr="004D12E2">
        <w:t xml:space="preserve"> </w:t>
      </w:r>
      <w:r w:rsidR="00F36E96">
        <w:t xml:space="preserve">о предоставлении  и обеспечении </w:t>
      </w:r>
      <w:r w:rsidR="00D718D8" w:rsidRPr="004D12E2">
        <w:t>эффективно</w:t>
      </w:r>
      <w:r w:rsidR="00F36E96">
        <w:t>го использования</w:t>
      </w:r>
      <w:r w:rsidR="00D718D8" w:rsidRPr="004D12E2">
        <w:t xml:space="preserve"> межбюджетных трансфертов, выделяемых из федерального бюджета бюджету Нижегородской области для предоставления бюджету закрытого административно-территориального образования Саров дотации на компенсацию дополнительных расходов и (или) потерь бюджетов закрытых административно-территориальных образований, связанных с особым режимом безопасного</w:t>
      </w:r>
      <w:proofErr w:type="gramEnd"/>
      <w:r w:rsidR="00D718D8" w:rsidRPr="004D12E2">
        <w:t xml:space="preserve"> функционирования</w:t>
      </w:r>
      <w:r w:rsidR="007031B5" w:rsidRPr="004D12E2">
        <w:t xml:space="preserve"> (далее – Соглашение)</w:t>
      </w:r>
      <w:r w:rsidR="00191EBC" w:rsidRPr="004D12E2">
        <w:t>;</w:t>
      </w:r>
    </w:p>
    <w:p w:rsidR="00A43D46" w:rsidRPr="004D12E2" w:rsidRDefault="00FD56DE" w:rsidP="00A53D96">
      <w:pPr>
        <w:autoSpaceDE w:val="0"/>
        <w:autoSpaceDN w:val="0"/>
        <w:adjustRightInd w:val="0"/>
        <w:ind w:firstLine="709"/>
        <w:jc w:val="both"/>
      </w:pPr>
      <w:r w:rsidRPr="004D12E2">
        <w:lastRenderedPageBreak/>
        <w:t>-</w:t>
      </w:r>
      <w:r w:rsidR="00C91E96" w:rsidRPr="004D12E2">
        <w:t> </w:t>
      </w:r>
      <w:r w:rsidR="002729E9" w:rsidRPr="004D12E2">
        <w:t>сформированы сведения по сети, штатам и контингентам получателей средств бюджета города Сарова в разрезе типов учреждений</w:t>
      </w:r>
      <w:r w:rsidRPr="004D12E2">
        <w:t xml:space="preserve"> </w:t>
      </w:r>
      <w:r w:rsidR="00ED7509" w:rsidRPr="004D12E2">
        <w:t xml:space="preserve">на </w:t>
      </w:r>
      <w:r w:rsidRPr="004D12E2">
        <w:t>текущий 20</w:t>
      </w:r>
      <w:r w:rsidR="0078066C" w:rsidRPr="004D12E2">
        <w:t>2</w:t>
      </w:r>
      <w:r w:rsidR="004D12E2" w:rsidRPr="004D12E2">
        <w:t>5</w:t>
      </w:r>
      <w:r w:rsidRPr="004D12E2">
        <w:t xml:space="preserve"> год и прогнозные сведения на 20</w:t>
      </w:r>
      <w:r w:rsidR="00FA275A" w:rsidRPr="004D12E2">
        <w:t>2</w:t>
      </w:r>
      <w:r w:rsidR="004D12E2" w:rsidRPr="004D12E2">
        <w:t>6</w:t>
      </w:r>
      <w:r w:rsidR="00191EBC" w:rsidRPr="004D12E2">
        <w:t xml:space="preserve"> год;</w:t>
      </w:r>
    </w:p>
    <w:p w:rsidR="00191EBC" w:rsidRPr="004D12E2" w:rsidRDefault="00191EBC" w:rsidP="00A53D96">
      <w:pPr>
        <w:widowControl w:val="0"/>
        <w:autoSpaceDE w:val="0"/>
        <w:autoSpaceDN w:val="0"/>
        <w:adjustRightInd w:val="0"/>
        <w:ind w:firstLine="709"/>
        <w:jc w:val="both"/>
      </w:pPr>
      <w:r w:rsidRPr="004D12E2">
        <w:t>-</w:t>
      </w:r>
      <w:r w:rsidR="00C91E96" w:rsidRPr="004D12E2">
        <w:t> </w:t>
      </w:r>
      <w:r w:rsidR="0078066C" w:rsidRPr="004D12E2">
        <w:t>осуществлялся мониторинг</w:t>
      </w:r>
      <w:r w:rsidRPr="004D12E2">
        <w:t xml:space="preserve"> муниципальн</w:t>
      </w:r>
      <w:r w:rsidR="0078066C" w:rsidRPr="004D12E2">
        <w:t>ой</w:t>
      </w:r>
      <w:r w:rsidRPr="004D12E2">
        <w:t xml:space="preserve"> программ</w:t>
      </w:r>
      <w:r w:rsidR="0078066C" w:rsidRPr="004D12E2">
        <w:t>ы</w:t>
      </w:r>
      <w:r w:rsidRPr="004D12E2">
        <w:t xml:space="preserve"> «Управление </w:t>
      </w:r>
      <w:r w:rsidRPr="004D12E2">
        <w:rPr>
          <w:bCs/>
        </w:rPr>
        <w:t xml:space="preserve">муниципальными финансами </w:t>
      </w:r>
      <w:r w:rsidRPr="004D12E2">
        <w:t>города Сарова Нижегородской области»</w:t>
      </w:r>
      <w:r w:rsidR="00C33397" w:rsidRPr="004D12E2">
        <w:t>;</w:t>
      </w:r>
    </w:p>
    <w:p w:rsidR="00C33397" w:rsidRPr="004D12E2" w:rsidRDefault="00C33397" w:rsidP="00A53D96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4D12E2">
        <w:t>-</w:t>
      </w:r>
      <w:r w:rsidR="00C91E96" w:rsidRPr="004D12E2">
        <w:t> </w:t>
      </w:r>
      <w:r w:rsidRPr="004D12E2">
        <w:t>в соответствии с приказом Ми</w:t>
      </w:r>
      <w:r w:rsidR="00016899" w:rsidRPr="004D12E2">
        <w:t>нистерства финансов Российской Ф</w:t>
      </w:r>
      <w:r w:rsidRPr="004D12E2">
        <w:t>едерации от 28.12.2016 № 243н «О составе и порядке размещения и предоставления информации на едином портале бюджетной системы Российской Федерации» обеспечивалось размещение информации о бюджетном процессе, составлении, внешней проверке, рассмотрении и утверждении бюджетной отчетности, расходах и доходах бюджета, сбалансированности бюджета, муниципальном финансовом контроле</w:t>
      </w:r>
      <w:r w:rsidR="001420FA" w:rsidRPr="004D12E2">
        <w:t xml:space="preserve"> </w:t>
      </w:r>
      <w:r w:rsidRPr="004D12E2">
        <w:t>на едином портале бюджетн</w:t>
      </w:r>
      <w:r w:rsidR="001420FA" w:rsidRPr="004D12E2">
        <w:t>ой системы Российской Федерации</w:t>
      </w:r>
      <w:r w:rsidR="00BF485E" w:rsidRPr="004D12E2">
        <w:t xml:space="preserve"> («Электронный бюджет»)</w:t>
      </w:r>
      <w:r w:rsidR="00ED7509" w:rsidRPr="004D12E2">
        <w:t>;</w:t>
      </w:r>
      <w:proofErr w:type="gramEnd"/>
    </w:p>
    <w:p w:rsidR="004844BB" w:rsidRPr="004D12E2" w:rsidRDefault="00C91E96" w:rsidP="00A53D96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4D12E2">
        <w:rPr>
          <w:rFonts w:eastAsia="Calibri"/>
        </w:rPr>
        <w:t>- </w:t>
      </w:r>
      <w:r w:rsidR="004844BB" w:rsidRPr="004D12E2">
        <w:rPr>
          <w:rFonts w:eastAsia="Calibri"/>
        </w:rPr>
        <w:t>в соответствии с при</w:t>
      </w:r>
      <w:r w:rsidR="00692E4E" w:rsidRPr="004D12E2">
        <w:rPr>
          <w:rFonts w:eastAsia="Calibri"/>
        </w:rPr>
        <w:t xml:space="preserve">казом Департамента финансов от </w:t>
      </w:r>
      <w:r w:rsidR="004844BB" w:rsidRPr="004D12E2">
        <w:rPr>
          <w:rFonts w:eastAsia="Calibri"/>
        </w:rPr>
        <w:t>11.05.2021 №</w:t>
      </w:r>
      <w:r w:rsidR="00146325" w:rsidRPr="004D12E2">
        <w:rPr>
          <w:rFonts w:eastAsia="Calibri"/>
        </w:rPr>
        <w:t xml:space="preserve"> </w:t>
      </w:r>
      <w:r w:rsidR="004844BB" w:rsidRPr="004D12E2">
        <w:rPr>
          <w:rFonts w:eastAsia="Calibri"/>
        </w:rPr>
        <w:t>43-П «Об утверждении порядка проведения мониторинга качества финансового менеджмента» проведен анализ качества финансового менеджмента</w:t>
      </w:r>
      <w:r w:rsidR="00692E4E" w:rsidRPr="004D12E2">
        <w:rPr>
          <w:rFonts w:eastAsia="Calibri"/>
        </w:rPr>
        <w:t xml:space="preserve"> </w:t>
      </w:r>
      <w:r w:rsidR="00D83C59" w:rsidRPr="004D12E2">
        <w:rPr>
          <w:rFonts w:eastAsia="Calibri"/>
        </w:rPr>
        <w:t>и подготовлен отчет о результатах мониторинга качества финансового менеджмента главных администраторов средс</w:t>
      </w:r>
      <w:r w:rsidR="0004597E" w:rsidRPr="004D12E2">
        <w:rPr>
          <w:rFonts w:eastAsia="Calibri"/>
        </w:rPr>
        <w:t>тв бюджета города Сарова за 202</w:t>
      </w:r>
      <w:r w:rsidR="004D12E2" w:rsidRPr="004D12E2">
        <w:rPr>
          <w:rFonts w:eastAsia="Calibri"/>
        </w:rPr>
        <w:t>4</w:t>
      </w:r>
      <w:r w:rsidR="00D83C59" w:rsidRPr="004D12E2">
        <w:rPr>
          <w:rFonts w:eastAsia="Calibri"/>
        </w:rPr>
        <w:t xml:space="preserve"> год</w:t>
      </w:r>
      <w:r w:rsidR="00146325" w:rsidRPr="004D12E2">
        <w:rPr>
          <w:rFonts w:eastAsia="Calibri"/>
        </w:rPr>
        <w:t>, направлены рекомендации по повышению качества финансового менеджмента</w:t>
      </w:r>
      <w:r w:rsidR="00AF73B0" w:rsidRPr="004D12E2">
        <w:rPr>
          <w:rFonts w:eastAsia="Calibri"/>
        </w:rPr>
        <w:t>;</w:t>
      </w:r>
      <w:proofErr w:type="gramEnd"/>
    </w:p>
    <w:p w:rsidR="00AF73B0" w:rsidRPr="004D12E2" w:rsidRDefault="00C91E96" w:rsidP="00A53D96">
      <w:pPr>
        <w:ind w:firstLine="709"/>
        <w:jc w:val="both"/>
        <w:rPr>
          <w:bCs/>
        </w:rPr>
      </w:pPr>
      <w:r w:rsidRPr="004D12E2">
        <w:rPr>
          <w:rFonts w:eastAsia="Calibri"/>
        </w:rPr>
        <w:t>- </w:t>
      </w:r>
      <w:r w:rsidR="00AF73B0" w:rsidRPr="004D12E2">
        <w:rPr>
          <w:rFonts w:eastAsia="Calibri"/>
        </w:rPr>
        <w:t>п</w:t>
      </w:r>
      <w:r w:rsidR="00AF73B0" w:rsidRPr="004D12E2">
        <w:rPr>
          <w:bCs/>
        </w:rPr>
        <w:t>о мере необходимости проводилась работа по уточнению классификации расходов;</w:t>
      </w:r>
    </w:p>
    <w:p w:rsidR="00AF73B0" w:rsidRPr="004D12E2" w:rsidRDefault="00C91E96" w:rsidP="00A53D96">
      <w:pPr>
        <w:ind w:firstLine="709"/>
        <w:jc w:val="both"/>
        <w:rPr>
          <w:bCs/>
        </w:rPr>
      </w:pPr>
      <w:r w:rsidRPr="004D12E2">
        <w:rPr>
          <w:bCs/>
        </w:rPr>
        <w:t>- </w:t>
      </w:r>
      <w:r w:rsidR="00AF73B0" w:rsidRPr="004D12E2">
        <w:t xml:space="preserve">ежедневно осуществлялась системная работа по укреплению доходной базы, </w:t>
      </w:r>
      <w:r w:rsidR="00AF73B0" w:rsidRPr="004D12E2">
        <w:rPr>
          <w:bCs/>
        </w:rPr>
        <w:t>проводился мониторинг поступления доходов в бюджет, своевременно проводилась работа по уточнению невыясненных доходов;</w:t>
      </w:r>
    </w:p>
    <w:p w:rsidR="00AF73B0" w:rsidRPr="004D12E2" w:rsidRDefault="00C91E96" w:rsidP="00A53D96">
      <w:pPr>
        <w:ind w:firstLine="709"/>
        <w:jc w:val="both"/>
        <w:rPr>
          <w:bCs/>
        </w:rPr>
      </w:pPr>
      <w:r w:rsidRPr="004D12E2">
        <w:rPr>
          <w:bCs/>
        </w:rPr>
        <w:t>- </w:t>
      </w:r>
      <w:r w:rsidR="00AF73B0" w:rsidRPr="004D12E2">
        <w:rPr>
          <w:bCs/>
        </w:rPr>
        <w:t xml:space="preserve">оказывалась практическая помощь главным администраторам поступлений по составлению уведомлений об уточнении вида доходов в бюджет. </w:t>
      </w:r>
    </w:p>
    <w:p w:rsidR="002A0604" w:rsidRPr="00394AD8" w:rsidRDefault="00B44ED4" w:rsidP="00A53D96">
      <w:pPr>
        <w:pStyle w:val="a5"/>
        <w:spacing w:line="240" w:lineRule="auto"/>
        <w:ind w:firstLine="709"/>
        <w:rPr>
          <w:color w:val="auto"/>
          <w:sz w:val="24"/>
          <w:szCs w:val="24"/>
        </w:rPr>
      </w:pPr>
      <w:r w:rsidRPr="00394AD8">
        <w:rPr>
          <w:color w:val="auto"/>
          <w:sz w:val="24"/>
          <w:szCs w:val="24"/>
        </w:rPr>
        <w:t>В 202</w:t>
      </w:r>
      <w:r w:rsidR="00E23A4A" w:rsidRPr="00394AD8">
        <w:rPr>
          <w:color w:val="auto"/>
          <w:sz w:val="24"/>
          <w:szCs w:val="24"/>
        </w:rPr>
        <w:t>5</w:t>
      </w:r>
      <w:r w:rsidRPr="00394AD8">
        <w:rPr>
          <w:color w:val="auto"/>
          <w:sz w:val="24"/>
          <w:szCs w:val="24"/>
        </w:rPr>
        <w:t xml:space="preserve"> году бюджетные кредиты, кредиты от коммерческих организаций не привлекались, в связи с отсутствием необходимости. По результатам 202</w:t>
      </w:r>
      <w:r w:rsidR="00E23A4A" w:rsidRPr="00394AD8">
        <w:rPr>
          <w:color w:val="auto"/>
          <w:sz w:val="24"/>
          <w:szCs w:val="24"/>
        </w:rPr>
        <w:t>5</w:t>
      </w:r>
      <w:r w:rsidRPr="00394AD8">
        <w:rPr>
          <w:color w:val="auto"/>
          <w:sz w:val="24"/>
          <w:szCs w:val="24"/>
        </w:rPr>
        <w:t xml:space="preserve"> года получен </w:t>
      </w:r>
      <w:r w:rsidR="00E23A4A" w:rsidRPr="00394AD8">
        <w:rPr>
          <w:color w:val="auto"/>
          <w:sz w:val="24"/>
          <w:szCs w:val="24"/>
        </w:rPr>
        <w:t>де</w:t>
      </w:r>
      <w:r w:rsidR="007E0B9B" w:rsidRPr="00394AD8">
        <w:rPr>
          <w:color w:val="auto"/>
          <w:sz w:val="24"/>
          <w:szCs w:val="24"/>
        </w:rPr>
        <w:t>фицит</w:t>
      </w:r>
      <w:r w:rsidR="0004597E" w:rsidRPr="00394AD8">
        <w:rPr>
          <w:color w:val="auto"/>
          <w:sz w:val="24"/>
          <w:szCs w:val="24"/>
        </w:rPr>
        <w:t xml:space="preserve"> </w:t>
      </w:r>
      <w:r w:rsidRPr="00394AD8">
        <w:rPr>
          <w:color w:val="auto"/>
          <w:sz w:val="24"/>
          <w:szCs w:val="24"/>
        </w:rPr>
        <w:t>бюджета города Сарова</w:t>
      </w:r>
      <w:r w:rsidR="00A71599" w:rsidRPr="00394AD8">
        <w:rPr>
          <w:color w:val="auto"/>
          <w:sz w:val="24"/>
          <w:szCs w:val="24"/>
        </w:rPr>
        <w:t>.</w:t>
      </w:r>
      <w:r w:rsidR="00AF73B0" w:rsidRPr="00394AD8">
        <w:rPr>
          <w:color w:val="auto"/>
          <w:sz w:val="24"/>
          <w:szCs w:val="24"/>
        </w:rPr>
        <w:t xml:space="preserve"> </w:t>
      </w:r>
    </w:p>
    <w:p w:rsidR="00407E42" w:rsidRPr="00394AD8" w:rsidRDefault="00AF73B0" w:rsidP="00A53D96">
      <w:pPr>
        <w:pStyle w:val="21"/>
        <w:spacing w:line="240" w:lineRule="auto"/>
        <w:ind w:firstLine="709"/>
        <w:rPr>
          <w:color w:val="auto"/>
        </w:rPr>
      </w:pPr>
      <w:r w:rsidRPr="00394AD8">
        <w:rPr>
          <w:color w:val="auto"/>
        </w:rPr>
        <w:t>Муниципальный долг бюджета города Сарова по состоянию на 01 января 202</w:t>
      </w:r>
      <w:r w:rsidR="00E23A4A" w:rsidRPr="00394AD8">
        <w:rPr>
          <w:color w:val="auto"/>
        </w:rPr>
        <w:t>6</w:t>
      </w:r>
      <w:r w:rsidRPr="00394AD8">
        <w:rPr>
          <w:color w:val="auto"/>
        </w:rPr>
        <w:t xml:space="preserve"> года отсутствует. </w:t>
      </w:r>
    </w:p>
    <w:p w:rsidR="009A313A" w:rsidRPr="00D67048" w:rsidRDefault="009A313A" w:rsidP="00A53D96">
      <w:pPr>
        <w:ind w:firstLine="709"/>
        <w:jc w:val="both"/>
      </w:pPr>
      <w:r w:rsidRPr="00D67048">
        <w:t xml:space="preserve">В течение года активно осуществлялась работа с главными бухгалтерами учреждений по вносимым изменениям в инструкции по бюджетному и бухгалтерскому учету. Особое внимание уделялось введенным федеральным стандартам бухгалтерского учета для организаций государственного сектора. </w:t>
      </w:r>
    </w:p>
    <w:p w:rsidR="00D67048" w:rsidRPr="00D67048" w:rsidRDefault="00D67048" w:rsidP="00F36E96">
      <w:pPr>
        <w:tabs>
          <w:tab w:val="left" w:pos="540"/>
        </w:tabs>
        <w:ind w:firstLine="709"/>
        <w:jc w:val="both"/>
      </w:pPr>
      <w:r w:rsidRPr="00D67048">
        <w:t>Для создания эффективной организации бюджетного учета и бухгалтерской (финансовой) отчетности в течение 2025 года в программном продукте «1С-Бухгалтерия» были реализованы ряд задач по обеспечению контроля качества учета и отчетности.</w:t>
      </w:r>
    </w:p>
    <w:p w:rsidR="00D67048" w:rsidRPr="00D67048" w:rsidRDefault="00D67048" w:rsidP="00D67048">
      <w:pPr>
        <w:tabs>
          <w:tab w:val="left" w:pos="540"/>
          <w:tab w:val="left" w:pos="709"/>
        </w:tabs>
        <w:jc w:val="both"/>
      </w:pPr>
      <w:r w:rsidRPr="00D67048">
        <w:tab/>
        <w:t>Электронный документооборот между департаментом финансов и главными администраторами бюджетных средств, в части представления сводной бухгалтерской и дополнительной отчетности в виде электронного документа с использованием электронной подписи позволил повысить качество бюджетного учета и оперативность формирования бухгалтерской (финансовой) отчетности.</w:t>
      </w:r>
    </w:p>
    <w:p w:rsidR="00D67048" w:rsidRPr="00D67048" w:rsidRDefault="00D67048" w:rsidP="00D67048">
      <w:pPr>
        <w:ind w:firstLine="567"/>
        <w:jc w:val="both"/>
      </w:pPr>
      <w:r w:rsidRPr="00D67048">
        <w:t xml:space="preserve">В 2025 году осуществлен переход на ПК «Свод - СМАРТ», в части предоставления бюджетной, сводной бухгалтерской и дополнительной отчетности в виде электронных документов с использованием электронной подписи, что позволило повысить качество бюджетного учета, оперативность формирования бухгалтерской отчетности и сокращение финансовых затрат на материальные ресурсы </w:t>
      </w:r>
      <w:r w:rsidRPr="00CF09F4">
        <w:t>на 25 процентов.</w:t>
      </w:r>
    </w:p>
    <w:p w:rsidR="009A313A" w:rsidRPr="00D67048" w:rsidRDefault="009A313A" w:rsidP="00A53D96">
      <w:pPr>
        <w:ind w:firstLine="709"/>
        <w:contextualSpacing/>
        <w:jc w:val="both"/>
      </w:pPr>
      <w:r w:rsidRPr="00D67048">
        <w:t>В целях обеспечения единых правил ведения бюджетного (бухгалтерского учета), формирования и представления бюджетной (бухгалтерской) отчетности Департаментом финансов изданы следующие документы:</w:t>
      </w:r>
    </w:p>
    <w:p w:rsidR="002B4106" w:rsidRPr="00D67048" w:rsidRDefault="002B4106" w:rsidP="00D67048">
      <w:pPr>
        <w:ind w:firstLine="708"/>
        <w:contextualSpacing/>
        <w:jc w:val="both"/>
      </w:pPr>
      <w:r w:rsidRPr="00D67048">
        <w:t>- Приказ от 24.12.2024 № 123</w:t>
      </w:r>
      <w:r w:rsidRPr="00D67048">
        <w:rPr>
          <w:rFonts w:eastAsia="Cambria"/>
        </w:rPr>
        <w:t>-П</w:t>
      </w:r>
      <w:r w:rsidRPr="00D67048">
        <w:rPr>
          <w:rFonts w:eastAsia="Cambria"/>
          <w:bCs/>
        </w:rPr>
        <w:t xml:space="preserve"> «</w:t>
      </w:r>
      <w:r w:rsidRPr="00D67048">
        <w:t>Об утверждении состава и сроков представления месячной, квартальной бюджетной, сводной бухгалтерской и дополнительной отчетности главными администраторами бюджетных средств города Сарова в 2025 году»;</w:t>
      </w:r>
    </w:p>
    <w:p w:rsidR="008B1D58" w:rsidRPr="00CF09F4" w:rsidRDefault="008B1D58" w:rsidP="008B1D58">
      <w:pPr>
        <w:ind w:firstLine="709"/>
        <w:contextualSpacing/>
        <w:jc w:val="both"/>
      </w:pPr>
      <w:r w:rsidRPr="00CF09F4">
        <w:lastRenderedPageBreak/>
        <w:t>- Приказ от 24.12.2024 № 122-П «О составлении годовой отчетности об исполнении бюджета города Сарова, сводной бухгалтерской отчетности бюджетных и автономных учреждений за 2024 год»</w:t>
      </w:r>
      <w:r w:rsidR="00D67048" w:rsidRPr="00CF09F4">
        <w:t>;</w:t>
      </w:r>
    </w:p>
    <w:p w:rsidR="00D67048" w:rsidRPr="00D67048" w:rsidRDefault="00D67048" w:rsidP="00D67048">
      <w:pPr>
        <w:ind w:firstLine="540"/>
        <w:contextualSpacing/>
        <w:jc w:val="both"/>
      </w:pPr>
      <w:r w:rsidRPr="00D67048">
        <w:t>- Приказ от 22.12.2025 № 139-П «О составлении годовой отчетности об исполнении бюджета города Сарова, сводной бухгалтерской отчетности бюджетных и автономных учреждений за 2025 год».</w:t>
      </w:r>
    </w:p>
    <w:p w:rsidR="009A313A" w:rsidRPr="00D67048" w:rsidRDefault="009A313A" w:rsidP="00A53D96">
      <w:pPr>
        <w:ind w:firstLine="709"/>
        <w:contextualSpacing/>
        <w:jc w:val="both"/>
        <w:rPr>
          <w:bCs/>
          <w:iCs/>
        </w:rPr>
      </w:pPr>
      <w:r w:rsidRPr="00D67048">
        <w:rPr>
          <w:bCs/>
        </w:rPr>
        <w:t xml:space="preserve">Информация о </w:t>
      </w:r>
      <w:r w:rsidRPr="00D67048">
        <w:rPr>
          <w:bCs/>
          <w:iCs/>
        </w:rPr>
        <w:t> составе и срок</w:t>
      </w:r>
      <w:r w:rsidR="00F336ED" w:rsidRPr="00D67048">
        <w:rPr>
          <w:bCs/>
          <w:iCs/>
        </w:rPr>
        <w:t>ах</w:t>
      </w:r>
      <w:r w:rsidRPr="00D67048">
        <w:rPr>
          <w:bCs/>
          <w:iCs/>
        </w:rPr>
        <w:t xml:space="preserve"> представления месячной, квартальной и годовой бюджетной, сводной бухгалтерской и дополнительной отчетности главными администраторами бюджетных средств города Сарова размещена в электронном бюджете.</w:t>
      </w:r>
    </w:p>
    <w:p w:rsidR="009A313A" w:rsidRPr="002B5D3A" w:rsidRDefault="009A313A" w:rsidP="00A53D96">
      <w:pPr>
        <w:ind w:firstLine="709"/>
        <w:jc w:val="both"/>
      </w:pPr>
      <w:r w:rsidRPr="002B5D3A">
        <w:t>Во исполнение изменений бюджетного законодательства и повышения эффективности использования бюджетных средств и строгого соблюдения бюджетной дисциплины в отчетном периоде осуществлялось:</w:t>
      </w:r>
    </w:p>
    <w:p w:rsidR="009A313A" w:rsidRPr="002B5D3A" w:rsidRDefault="00F36E96" w:rsidP="00A53D9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>
        <w:t xml:space="preserve">- </w:t>
      </w:r>
      <w:r w:rsidR="009A313A" w:rsidRPr="002B5D3A">
        <w:t>устранение ошибок пользователей при работе в Единой объединенной финансовой системе Нижегородской области с помощью разработчика программного продукта;</w:t>
      </w:r>
    </w:p>
    <w:p w:rsidR="009A313A" w:rsidRPr="002B5D3A" w:rsidRDefault="00F36E96" w:rsidP="00A53D9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>
        <w:t xml:space="preserve">- </w:t>
      </w:r>
      <w:r w:rsidR="009A313A" w:rsidRPr="002B5D3A">
        <w:t>регулярное осуществление консультаций пользователей по работе с функционалом систем «</w:t>
      </w:r>
      <w:proofErr w:type="spellStart"/>
      <w:r w:rsidR="009A313A" w:rsidRPr="002B5D3A">
        <w:t>АЦК-Планирование</w:t>
      </w:r>
      <w:proofErr w:type="spellEnd"/>
      <w:r w:rsidR="009A313A" w:rsidRPr="002B5D3A">
        <w:t>», «</w:t>
      </w:r>
      <w:proofErr w:type="spellStart"/>
      <w:r w:rsidR="009A313A" w:rsidRPr="002B5D3A">
        <w:t>АЦК-Финансы</w:t>
      </w:r>
      <w:proofErr w:type="spellEnd"/>
      <w:r w:rsidR="009A313A" w:rsidRPr="002B5D3A">
        <w:t>», «</w:t>
      </w:r>
      <w:proofErr w:type="spellStart"/>
      <w:r w:rsidR="009A313A" w:rsidRPr="002B5D3A">
        <w:t>АЦК-Госзаказ</w:t>
      </w:r>
      <w:proofErr w:type="spellEnd"/>
      <w:r w:rsidR="009A313A" w:rsidRPr="002B5D3A">
        <w:t xml:space="preserve">»; </w:t>
      </w:r>
    </w:p>
    <w:p w:rsidR="009A313A" w:rsidRPr="002B5D3A" w:rsidRDefault="00F36E96" w:rsidP="00A53D9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>
        <w:t>- </w:t>
      </w:r>
      <w:r w:rsidR="009A313A" w:rsidRPr="002B5D3A">
        <w:t xml:space="preserve">поддержание реестра сертификатов уполномоченных сотрудников автоматизированной системы </w:t>
      </w:r>
      <w:r w:rsidR="002B5D3A" w:rsidRPr="002B5D3A">
        <w:t>«</w:t>
      </w:r>
      <w:proofErr w:type="spellStart"/>
      <w:r w:rsidR="002B5D3A" w:rsidRPr="002B5D3A">
        <w:t>АЦК-Планирование</w:t>
      </w:r>
      <w:proofErr w:type="spellEnd"/>
      <w:r w:rsidR="002B5D3A" w:rsidRPr="002B5D3A">
        <w:t xml:space="preserve">», </w:t>
      </w:r>
      <w:r w:rsidR="009A313A" w:rsidRPr="002B5D3A">
        <w:t>«</w:t>
      </w:r>
      <w:proofErr w:type="spellStart"/>
      <w:r w:rsidR="009A313A" w:rsidRPr="002B5D3A">
        <w:t>АЦК-Финансы</w:t>
      </w:r>
      <w:proofErr w:type="spellEnd"/>
      <w:r w:rsidR="009A313A" w:rsidRPr="002B5D3A">
        <w:t>», «</w:t>
      </w:r>
      <w:proofErr w:type="spellStart"/>
      <w:r w:rsidR="009A313A" w:rsidRPr="002B5D3A">
        <w:t>АЦК-Госзаказ</w:t>
      </w:r>
      <w:proofErr w:type="spellEnd"/>
      <w:r w:rsidR="009A313A" w:rsidRPr="002B5D3A">
        <w:t xml:space="preserve">» в актуальном состоянии; </w:t>
      </w:r>
    </w:p>
    <w:p w:rsidR="009A313A" w:rsidRPr="002B5D3A" w:rsidRDefault="00F36E96" w:rsidP="00A53D9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>
        <w:t>- </w:t>
      </w:r>
      <w:r w:rsidR="009A313A" w:rsidRPr="002B5D3A">
        <w:t xml:space="preserve">организация доступа пользователей к Единой объединенной финансовой системе Нижегородской области, </w:t>
      </w:r>
      <w:proofErr w:type="gramStart"/>
      <w:r w:rsidR="009A313A" w:rsidRPr="002B5D3A">
        <w:t>согласно</w:t>
      </w:r>
      <w:proofErr w:type="gramEnd"/>
      <w:r w:rsidR="009A313A" w:rsidRPr="002B5D3A">
        <w:t xml:space="preserve"> их прав доступа;</w:t>
      </w:r>
    </w:p>
    <w:p w:rsidR="009A313A" w:rsidRPr="002B5D3A" w:rsidRDefault="00F36E96" w:rsidP="00A53D9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>
        <w:t>- </w:t>
      </w:r>
      <w:r w:rsidR="009A313A" w:rsidRPr="002B5D3A">
        <w:t>поддержание в актуальном состоянии справочников в системе удаленного финансового документооборота (СУФД), используемой для взаимодействия участников бюджетного процесса;</w:t>
      </w:r>
    </w:p>
    <w:p w:rsidR="009A313A" w:rsidRDefault="00F36E96" w:rsidP="00A53D9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>
        <w:t>- </w:t>
      </w:r>
      <w:r w:rsidR="009A313A" w:rsidRPr="002B5D3A">
        <w:t>ведение реестра соглашений по предоставлению субсидий из бюджетов субъектов РФ местным бюджетам в государственной системе «Электронный бюджет», организация доступа пользователей к системе «Электронный б</w:t>
      </w:r>
      <w:r>
        <w:t xml:space="preserve">юджет» </w:t>
      </w:r>
      <w:proofErr w:type="gramStart"/>
      <w:r>
        <w:t>согласно</w:t>
      </w:r>
      <w:proofErr w:type="gramEnd"/>
      <w:r>
        <w:t xml:space="preserve"> их прав доступа;</w:t>
      </w:r>
    </w:p>
    <w:p w:rsidR="00F36E96" w:rsidRPr="002B5D3A" w:rsidRDefault="00F36E96" w:rsidP="00A53D9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</w:pPr>
      <w:r>
        <w:t xml:space="preserve">- обеспечение </w:t>
      </w:r>
      <w:r w:rsidRPr="00F36E96">
        <w:t xml:space="preserve">размещения информации о субсидиях, предоставляемых из бюджета города Сарова </w:t>
      </w:r>
      <w:r w:rsidR="006C2DC3">
        <w:t>(</w:t>
      </w:r>
      <w:r w:rsidRPr="00F36E96">
        <w:t>«Реестр субсидий ЮЛ, ИП, ФЛ»</w:t>
      </w:r>
      <w:r w:rsidR="006C2DC3">
        <w:t>)</w:t>
      </w:r>
      <w:r w:rsidRPr="00F36E96">
        <w:t xml:space="preserve"> в </w:t>
      </w:r>
      <w:r w:rsidRPr="002B5D3A">
        <w:t>государственной системе «Электронный бюджет»</w:t>
      </w:r>
      <w:r>
        <w:t>.</w:t>
      </w:r>
    </w:p>
    <w:p w:rsidR="00F336ED" w:rsidRPr="00E04006" w:rsidRDefault="00F336ED" w:rsidP="0053063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CC"/>
        </w:rPr>
      </w:pPr>
      <w:r w:rsidRPr="00994F53">
        <w:t xml:space="preserve">Осуществлена проверка </w:t>
      </w:r>
      <w:r w:rsidR="00994F53" w:rsidRPr="00994F53">
        <w:t>84</w:t>
      </w:r>
      <w:r w:rsidR="00871462">
        <w:t>,9 тыс. единиц</w:t>
      </w:r>
      <w:r w:rsidRPr="00994F53">
        <w:t xml:space="preserve"> платежных документов, представленных в целях осуществления финансовых операций получателями бюджета города Сарова, на соответствие требованиям бюджетного законодательства Российской Федерации и иных нормативных правовых актов, регулирующих бюджетные правоотношения, и произведено санкционирование оплаты денежных обязательств на сумму </w:t>
      </w:r>
      <w:r w:rsidR="00994F53" w:rsidRPr="00994F53">
        <w:t>6</w:t>
      </w:r>
      <w:r w:rsidRPr="00994F53">
        <w:t> </w:t>
      </w:r>
      <w:r w:rsidR="00994F53" w:rsidRPr="00994F53">
        <w:t>011</w:t>
      </w:r>
      <w:r w:rsidRPr="00994F53">
        <w:t> </w:t>
      </w:r>
      <w:r w:rsidR="00994F53" w:rsidRPr="00994F53">
        <w:t>997</w:t>
      </w:r>
      <w:r w:rsidRPr="00994F53">
        <w:t>,</w:t>
      </w:r>
      <w:r w:rsidR="00994F53" w:rsidRPr="00994F53">
        <w:t>0</w:t>
      </w:r>
      <w:r w:rsidRPr="00994F53">
        <w:t> тыс. рублей.</w:t>
      </w:r>
    </w:p>
    <w:p w:rsidR="00C91E96" w:rsidRPr="00372876" w:rsidRDefault="00C91E96" w:rsidP="0053063D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876">
        <w:rPr>
          <w:rFonts w:ascii="Times New Roman" w:hAnsi="Times New Roman" w:cs="Times New Roman"/>
          <w:sz w:val="24"/>
          <w:szCs w:val="24"/>
        </w:rPr>
        <w:t>Ежегодно актуализируется план мероприятий по повышению эффективности использования бюджетных средств, увеличению налоговых и неналоговых доходов бюджета города Сарова Нижегородской области на текущий год и плановый период.</w:t>
      </w:r>
    </w:p>
    <w:p w:rsidR="004A3F81" w:rsidRPr="00372876" w:rsidRDefault="00F336ED" w:rsidP="0053063D">
      <w:pPr>
        <w:shd w:val="clear" w:color="auto" w:fill="FFFFFF" w:themeFill="background1"/>
        <w:autoSpaceDE w:val="0"/>
        <w:autoSpaceDN w:val="0"/>
        <w:ind w:firstLine="709"/>
        <w:jc w:val="both"/>
      </w:pPr>
      <w:r w:rsidRPr="00372876">
        <w:t>В 202</w:t>
      </w:r>
      <w:r w:rsidR="00372876">
        <w:t>5</w:t>
      </w:r>
      <w:r w:rsidRPr="00372876">
        <w:t xml:space="preserve"> году фактическая сумма поступлений налоговых и неналоговых доходов в бюджет города Сарова составила </w:t>
      </w:r>
      <w:r w:rsidR="00372876">
        <w:t>2 372</w:t>
      </w:r>
      <w:r w:rsidR="003310C7" w:rsidRPr="00372876">
        <w:t>  </w:t>
      </w:r>
      <w:r w:rsidR="00372876">
        <w:t>924,28</w:t>
      </w:r>
      <w:r w:rsidRPr="00372876">
        <w:t xml:space="preserve"> тыс. рублей, что составило 10</w:t>
      </w:r>
      <w:r w:rsidR="00372876">
        <w:t>4,9</w:t>
      </w:r>
      <w:r w:rsidRPr="00372876">
        <w:t xml:space="preserve"> % к плановым показателям. </w:t>
      </w:r>
    </w:p>
    <w:p w:rsidR="004A3F81" w:rsidRPr="00372876" w:rsidRDefault="004A3F81" w:rsidP="004A3F81">
      <w:pPr>
        <w:ind w:firstLine="709"/>
        <w:contextualSpacing/>
        <w:jc w:val="both"/>
      </w:pPr>
      <w:proofErr w:type="gramStart"/>
      <w:r w:rsidRPr="00372876">
        <w:t xml:space="preserve">Департаментом финансов Администрации г. Саров проработан вопрос с Министерством финансов Нижегородской области по установлению дополнительного норматива отчислений в бюджет города Сарова от подлежащего зачислению в консолидированный бюджет Нижегородской области налога на доходы физических лиц (за исключением налога в части суммы, превышающей </w:t>
      </w:r>
      <w:r w:rsidR="00372876" w:rsidRPr="00372876">
        <w:t>312</w:t>
      </w:r>
      <w:r w:rsidRPr="00372876">
        <w:t xml:space="preserve"> тысяч рублей, относящейся к части налоговой базы, превышающей </w:t>
      </w:r>
      <w:r w:rsidR="00372876" w:rsidRPr="00372876">
        <w:t>2,4</w:t>
      </w:r>
      <w:r w:rsidRPr="00372876">
        <w:t xml:space="preserve"> миллионов рублей), закрепляемого взамен дотац</w:t>
      </w:r>
      <w:r w:rsidR="00372876" w:rsidRPr="00372876">
        <w:t>ии из областного бюджета на</w:t>
      </w:r>
      <w:proofErr w:type="gramEnd"/>
      <w:r w:rsidR="00372876" w:rsidRPr="00372876">
        <w:t xml:space="preserve"> 2025 год в </w:t>
      </w:r>
      <w:proofErr w:type="gramStart"/>
      <w:r w:rsidR="00372876" w:rsidRPr="00372876">
        <w:t>размере</w:t>
      </w:r>
      <w:proofErr w:type="gramEnd"/>
      <w:r w:rsidR="00372876" w:rsidRPr="00372876">
        <w:t xml:space="preserve"> 12,5</w:t>
      </w:r>
      <w:r w:rsidRPr="00372876">
        <w:t xml:space="preserve"> процентов.</w:t>
      </w:r>
      <w:r w:rsidRPr="00E04006">
        <w:rPr>
          <w:color w:val="0000CC"/>
        </w:rPr>
        <w:t xml:space="preserve"> </w:t>
      </w:r>
      <w:r w:rsidRPr="00372876">
        <w:t xml:space="preserve">Дополнительный норматив зачислений согласован решением Городской Думы города Сарова от </w:t>
      </w:r>
      <w:r w:rsidR="00372876">
        <w:t>07</w:t>
      </w:r>
      <w:r w:rsidRPr="00372876">
        <w:t>.1</w:t>
      </w:r>
      <w:r w:rsidR="00372876">
        <w:t>1</w:t>
      </w:r>
      <w:r w:rsidRPr="00372876">
        <w:t>.202</w:t>
      </w:r>
      <w:r w:rsidR="00372876">
        <w:t>4</w:t>
      </w:r>
      <w:r w:rsidRPr="00372876">
        <w:t xml:space="preserve"> №</w:t>
      </w:r>
      <w:r w:rsidR="00372876">
        <w:t>85</w:t>
      </w:r>
      <w:r w:rsidRPr="00372876">
        <w:t>/7-гд и утвержден Законом Нижегородской области</w:t>
      </w:r>
      <w:r w:rsidR="003E663F" w:rsidRPr="00372876">
        <w:t xml:space="preserve"> от 2</w:t>
      </w:r>
      <w:r w:rsidR="00372876">
        <w:t>0</w:t>
      </w:r>
      <w:r w:rsidR="003E663F" w:rsidRPr="00372876">
        <w:t>.12.202</w:t>
      </w:r>
      <w:r w:rsidR="00372876">
        <w:t>4</w:t>
      </w:r>
      <w:r w:rsidR="003E663F" w:rsidRPr="00372876">
        <w:t xml:space="preserve"> № 1</w:t>
      </w:r>
      <w:r w:rsidR="00372876">
        <w:t>7</w:t>
      </w:r>
      <w:r w:rsidR="003E663F" w:rsidRPr="00372876">
        <w:t>5-З</w:t>
      </w:r>
      <w:r w:rsidRPr="00372876">
        <w:t xml:space="preserve"> «Об областном бюджете на 202</w:t>
      </w:r>
      <w:r w:rsidR="00372876">
        <w:t>5</w:t>
      </w:r>
      <w:r w:rsidRPr="00372876">
        <w:t xml:space="preserve"> год и на плановый период 202</w:t>
      </w:r>
      <w:r w:rsidR="00372876">
        <w:t>6</w:t>
      </w:r>
      <w:r w:rsidRPr="00372876">
        <w:t xml:space="preserve"> и 202</w:t>
      </w:r>
      <w:r w:rsidR="00372876">
        <w:t>7</w:t>
      </w:r>
      <w:r w:rsidRPr="00372876">
        <w:t xml:space="preserve"> годов».</w:t>
      </w:r>
    </w:p>
    <w:p w:rsidR="003B398C" w:rsidRPr="004F3495" w:rsidRDefault="003B398C" w:rsidP="003B398C">
      <w:pPr>
        <w:shd w:val="clear" w:color="auto" w:fill="FFFFFF"/>
        <w:ind w:firstLine="709"/>
        <w:jc w:val="both"/>
      </w:pPr>
      <w:r w:rsidRPr="004F3495">
        <w:t>В отчетном периоде специалистами Департамента финансов исполнялись муниципальные функции по осуществлению внутреннего муниципального финансового контроля и контроля в сфере закупок.</w:t>
      </w:r>
    </w:p>
    <w:p w:rsidR="003B398C" w:rsidRPr="004F3495" w:rsidRDefault="003B398C" w:rsidP="003B398C">
      <w:pPr>
        <w:shd w:val="clear" w:color="auto" w:fill="FFFFFF"/>
        <w:ind w:firstLine="709"/>
        <w:jc w:val="both"/>
      </w:pPr>
      <w:r w:rsidRPr="004F3495">
        <w:lastRenderedPageBreak/>
        <w:t>В 202</w:t>
      </w:r>
      <w:r w:rsidR="004F3495" w:rsidRPr="004F3495">
        <w:t>5</w:t>
      </w:r>
      <w:r w:rsidRPr="004F3495">
        <w:t xml:space="preserve"> году в части осуществления полномочий по внутреннему муниципальному финансовому контролю проведено </w:t>
      </w:r>
      <w:r w:rsidR="004F3495" w:rsidRPr="004F3495">
        <w:t>9</w:t>
      </w:r>
      <w:r w:rsidRPr="004F3495">
        <w:t xml:space="preserve"> контрольных мероприятий: </w:t>
      </w:r>
      <w:r w:rsidR="004F3495" w:rsidRPr="004F3495">
        <w:t>9</w:t>
      </w:r>
      <w:r w:rsidRPr="004F3495">
        <w:t xml:space="preserve"> плановых проверок, выявлено </w:t>
      </w:r>
      <w:r w:rsidR="004F3495" w:rsidRPr="004F3495">
        <w:t>77</w:t>
      </w:r>
      <w:r w:rsidRPr="004F3495">
        <w:t xml:space="preserve"> нарушений. В том числе при осуществлении внутреннего муниципального финансового контроля в сфере закупок в соответствии с частью 8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проведено 2 контрольных мероприятия.</w:t>
      </w:r>
    </w:p>
    <w:p w:rsidR="003B398C" w:rsidRPr="004F3495" w:rsidRDefault="003B398C" w:rsidP="003B398C">
      <w:pPr>
        <w:shd w:val="clear" w:color="auto" w:fill="FFFFFF"/>
        <w:ind w:firstLine="709"/>
        <w:jc w:val="both"/>
      </w:pPr>
      <w:r w:rsidRPr="004F3495">
        <w:t>Материалы контрольных мероприятий направлялись в прокуратуру ЗАТО г. Саров.</w:t>
      </w:r>
    </w:p>
    <w:p w:rsidR="00F336ED" w:rsidRPr="00994F53" w:rsidRDefault="00F336ED" w:rsidP="0053063D">
      <w:pPr>
        <w:shd w:val="clear" w:color="auto" w:fill="FFFFFF" w:themeFill="background1"/>
        <w:ind w:firstLine="709"/>
        <w:jc w:val="both"/>
      </w:pPr>
      <w:r w:rsidRPr="00994F53">
        <w:t>В отчетном периоде при осуществлении функций контроля в единой информационной системе в сфере закупок, предусмотренного частью 5 статьи 99 Федерального закона</w:t>
      </w:r>
      <w:r w:rsidR="00A7237F" w:rsidRPr="00994F53">
        <w:t xml:space="preserve"> от 05.04.2013 №</w:t>
      </w:r>
      <w:r w:rsidRPr="00994F53">
        <w:t xml:space="preserve"> 44-ФЗ, был осуществлен контроль </w:t>
      </w:r>
      <w:r w:rsidR="0039454F" w:rsidRPr="00994F53">
        <w:t>7</w:t>
      </w:r>
      <w:r w:rsidR="003B398C" w:rsidRPr="00994F53">
        <w:t> </w:t>
      </w:r>
      <w:r w:rsidR="00994F53" w:rsidRPr="00994F53">
        <w:t>685</w:t>
      </w:r>
      <w:r w:rsidRPr="00994F53">
        <w:t xml:space="preserve"> документ</w:t>
      </w:r>
      <w:r w:rsidR="00994F53" w:rsidRPr="00994F53">
        <w:t>ов</w:t>
      </w:r>
      <w:r w:rsidRPr="00994F53">
        <w:t xml:space="preserve"> муниципальных заказчиков, включающих планы – графики закупок, сведения о контрактах и принятых бюджетных обязательствах.</w:t>
      </w:r>
    </w:p>
    <w:p w:rsidR="003B398C" w:rsidRPr="004F3495" w:rsidRDefault="003B398C" w:rsidP="003B398C">
      <w:pPr>
        <w:shd w:val="clear" w:color="auto" w:fill="FFFFFF"/>
        <w:ind w:firstLine="709"/>
        <w:jc w:val="both"/>
      </w:pPr>
      <w:r w:rsidRPr="004F3495">
        <w:t>В 202</w:t>
      </w:r>
      <w:r w:rsidR="004F3495" w:rsidRPr="004F3495">
        <w:t>5</w:t>
      </w:r>
      <w:r w:rsidRPr="004F3495">
        <w:t xml:space="preserve"> году Департаментом финансов в соответствии с частью 3 статьи 99 Федерального закона от 05.04.2013 № 44-ФЗ проведено </w:t>
      </w:r>
      <w:r w:rsidR="004F3495" w:rsidRPr="004F3495">
        <w:t>3</w:t>
      </w:r>
      <w:r w:rsidR="00650C18">
        <w:t xml:space="preserve"> плановых</w:t>
      </w:r>
      <w:r w:rsidRPr="004F3495">
        <w:t xml:space="preserve"> контрольны</w:t>
      </w:r>
      <w:r w:rsidR="006E19DF" w:rsidRPr="004F3495">
        <w:t>х мероприятия</w:t>
      </w:r>
      <w:r w:rsidRPr="004F3495">
        <w:t xml:space="preserve"> по </w:t>
      </w:r>
      <w:proofErr w:type="gramStart"/>
      <w:r w:rsidRPr="004F3495">
        <w:t>результатам</w:t>
      </w:r>
      <w:proofErr w:type="gramEnd"/>
      <w:r w:rsidRPr="004F3495">
        <w:t xml:space="preserve"> которых выявлены </w:t>
      </w:r>
      <w:r w:rsidR="004F3495" w:rsidRPr="004F3495">
        <w:t>11</w:t>
      </w:r>
      <w:r w:rsidRPr="004F3495">
        <w:t xml:space="preserve"> нарушений.</w:t>
      </w:r>
    </w:p>
    <w:p w:rsidR="003B398C" w:rsidRPr="004F3495" w:rsidRDefault="003B398C" w:rsidP="003B398C">
      <w:pPr>
        <w:shd w:val="clear" w:color="auto" w:fill="FFFFFF"/>
        <w:ind w:firstLine="709"/>
        <w:jc w:val="both"/>
      </w:pPr>
      <w:r w:rsidRPr="004F3495">
        <w:t xml:space="preserve">Кроме этого, проведены </w:t>
      </w:r>
      <w:r w:rsidR="004F3495" w:rsidRPr="004F3495">
        <w:t>18</w:t>
      </w:r>
      <w:r w:rsidRPr="004F3495">
        <w:t xml:space="preserve"> внеплановых провер</w:t>
      </w:r>
      <w:r w:rsidR="004F3495" w:rsidRPr="004F3495">
        <w:t>о</w:t>
      </w:r>
      <w:r w:rsidRPr="004F3495">
        <w:t>к в связи с поступлением обращения о согласовании заключения контракта с единственным поставщиком (подрядчиком, исполнителем), случае</w:t>
      </w:r>
      <w:r w:rsidR="004F3495" w:rsidRPr="004F3495">
        <w:t>в отказа</w:t>
      </w:r>
      <w:r w:rsidRPr="004F3495">
        <w:t xml:space="preserve"> в согласовании заключения контракта </w:t>
      </w:r>
      <w:r w:rsidR="004F3495" w:rsidRPr="004F3495">
        <w:t>не было</w:t>
      </w:r>
      <w:r w:rsidRPr="004F3495">
        <w:t xml:space="preserve">. </w:t>
      </w:r>
    </w:p>
    <w:p w:rsidR="003B398C" w:rsidRPr="004F3495" w:rsidRDefault="003B398C" w:rsidP="003B398C">
      <w:pPr>
        <w:shd w:val="clear" w:color="auto" w:fill="FFFFFF"/>
        <w:ind w:firstLine="709"/>
        <w:jc w:val="both"/>
      </w:pPr>
      <w:r w:rsidRPr="004F3495">
        <w:t>В соответствии с Федеральным законом от 05.04.2013 № 44-ФЗ в 202</w:t>
      </w:r>
      <w:r w:rsidR="004F3495" w:rsidRPr="004F3495">
        <w:t>5</w:t>
      </w:r>
      <w:r w:rsidRPr="004F3495">
        <w:t xml:space="preserve"> году рассмотрено </w:t>
      </w:r>
      <w:r w:rsidR="004F3495" w:rsidRPr="004F3495">
        <w:t>3</w:t>
      </w:r>
      <w:r w:rsidRPr="004F3495">
        <w:t>  уведомления о закупке товаров, работ, услуг у единственного поставщика (подрядчика, исполнителя).</w:t>
      </w:r>
    </w:p>
    <w:p w:rsidR="003B398C" w:rsidRPr="00E04006" w:rsidRDefault="003B398C" w:rsidP="003B398C">
      <w:pPr>
        <w:shd w:val="clear" w:color="auto" w:fill="FFFFFF"/>
        <w:ind w:firstLine="709"/>
        <w:jc w:val="both"/>
        <w:rPr>
          <w:color w:val="0000CC"/>
        </w:rPr>
      </w:pPr>
      <w:r w:rsidRPr="004F3495">
        <w:t>Жалоб (протестов) на действия (бездействие) должностных лиц контрольного органа в рамках осуществления им контрольной деятельности в 202</w:t>
      </w:r>
      <w:r w:rsidR="00EC685D">
        <w:t>5</w:t>
      </w:r>
      <w:r w:rsidRPr="004F3495">
        <w:t xml:space="preserve"> году не поступало.</w:t>
      </w:r>
    </w:p>
    <w:p w:rsidR="005C7F80" w:rsidRPr="00D67048" w:rsidRDefault="00036141" w:rsidP="0053063D">
      <w:pPr>
        <w:shd w:val="clear" w:color="auto" w:fill="FFFFFF" w:themeFill="background1"/>
        <w:ind w:firstLine="709"/>
        <w:jc w:val="both"/>
      </w:pPr>
      <w:r w:rsidRPr="00D67048">
        <w:t>В течение 202</w:t>
      </w:r>
      <w:r w:rsidR="00D67048" w:rsidRPr="00D67048">
        <w:t>5</w:t>
      </w:r>
      <w:r w:rsidR="005C7F80" w:rsidRPr="00D67048">
        <w:t xml:space="preserve"> года Департаментом финансов разработано:</w:t>
      </w:r>
    </w:p>
    <w:p w:rsidR="005C7F80" w:rsidRPr="00680691" w:rsidRDefault="00EE2C31" w:rsidP="0053063D">
      <w:pPr>
        <w:shd w:val="clear" w:color="auto" w:fill="FFFFFF" w:themeFill="background1"/>
        <w:ind w:firstLine="709"/>
        <w:jc w:val="both"/>
      </w:pPr>
      <w:r w:rsidRPr="00680691">
        <w:t xml:space="preserve">- </w:t>
      </w:r>
      <w:r w:rsidR="00680691" w:rsidRPr="00680691">
        <w:t>38</w:t>
      </w:r>
      <w:r w:rsidR="005C7F80" w:rsidRPr="00680691">
        <w:t xml:space="preserve"> проект</w:t>
      </w:r>
      <w:r w:rsidR="00EF4CC8" w:rsidRPr="00680691">
        <w:t>а</w:t>
      </w:r>
      <w:r w:rsidR="005C7F80" w:rsidRPr="00680691">
        <w:t xml:space="preserve"> постановлений</w:t>
      </w:r>
      <w:r w:rsidR="00335DBA" w:rsidRPr="00680691">
        <w:t>, распоряжений</w:t>
      </w:r>
      <w:r w:rsidR="005C7F80" w:rsidRPr="00680691">
        <w:t xml:space="preserve"> Администрации города Сарова;</w:t>
      </w:r>
    </w:p>
    <w:p w:rsidR="005C7F80" w:rsidRPr="00680691" w:rsidRDefault="00036141" w:rsidP="0053063D">
      <w:pPr>
        <w:shd w:val="clear" w:color="auto" w:fill="FFFFFF" w:themeFill="background1"/>
        <w:ind w:firstLine="709"/>
        <w:jc w:val="both"/>
      </w:pPr>
      <w:r w:rsidRPr="00680691">
        <w:t>- 1</w:t>
      </w:r>
      <w:r w:rsidR="00D67048" w:rsidRPr="00680691">
        <w:t>54</w:t>
      </w:r>
      <w:r w:rsidR="005C7F80" w:rsidRPr="00680691">
        <w:t xml:space="preserve"> приказ</w:t>
      </w:r>
      <w:r w:rsidR="00D31110" w:rsidRPr="00680691">
        <w:t>ов</w:t>
      </w:r>
      <w:r w:rsidR="00335DBA" w:rsidRPr="00680691">
        <w:t xml:space="preserve"> Д</w:t>
      </w:r>
      <w:r w:rsidR="005C7F80" w:rsidRPr="00680691">
        <w:t>епартамента финансов;</w:t>
      </w:r>
    </w:p>
    <w:p w:rsidR="005C7F80" w:rsidRPr="00CF09F4" w:rsidRDefault="00EE2C31" w:rsidP="0053063D">
      <w:pPr>
        <w:shd w:val="clear" w:color="auto" w:fill="FFFFFF" w:themeFill="background1"/>
        <w:ind w:firstLine="709"/>
        <w:jc w:val="both"/>
      </w:pPr>
      <w:r w:rsidRPr="00CF09F4">
        <w:t xml:space="preserve">- </w:t>
      </w:r>
      <w:r w:rsidR="00CF09F4" w:rsidRPr="00CF09F4">
        <w:t>8</w:t>
      </w:r>
      <w:r w:rsidR="005C7F80" w:rsidRPr="00CF09F4">
        <w:t xml:space="preserve"> проектов решений Городской Думы</w:t>
      </w:r>
      <w:r w:rsidR="00B0543D" w:rsidRPr="00CF09F4">
        <w:t xml:space="preserve"> города Сарова</w:t>
      </w:r>
      <w:r w:rsidR="005C7F80" w:rsidRPr="00CF09F4">
        <w:t>.</w:t>
      </w:r>
    </w:p>
    <w:p w:rsidR="00F336ED" w:rsidRPr="00F62122" w:rsidRDefault="00F336ED" w:rsidP="00A53D96">
      <w:pPr>
        <w:autoSpaceDE w:val="0"/>
        <w:autoSpaceDN w:val="0"/>
        <w:adjustRightInd w:val="0"/>
        <w:ind w:firstLine="709"/>
        <w:jc w:val="both"/>
      </w:pPr>
      <w:r w:rsidRPr="00F62122">
        <w:t xml:space="preserve">В отчетном периоде Департаментом финансов на регулярной основе на сайте Администрации города Сарова на странице раздела «Финансы» </w:t>
      </w:r>
      <w:r w:rsidR="002B5D3A" w:rsidRPr="00F62122">
        <w:t>https://adm-sarov.nobl.ru/activity/47522/</w:t>
      </w:r>
      <w:r w:rsidRPr="00F62122">
        <w:t xml:space="preserve"> обеспечивалось размещение информации об исполнении бюджета города Сарова раздел «Исполнение бюджета». Представлен раздел «Бюджет для граждан» </w:t>
      </w:r>
      <w:r w:rsidR="002B5D3A" w:rsidRPr="00F62122">
        <w:t>https://adm-sarov.nobl.ru/activity/47896/</w:t>
      </w:r>
      <w:r w:rsidRPr="00F62122">
        <w:t>, который  нацелен на широкий круг пользователей - граждан, интересы которых в той или иной мере затронуты бюджетом муниципального образования. На сайте Администрации города Сарова в наглядной форме представлена информация об исполнении бюджета, о проектах бюджета, решениях Городской Думы  «</w:t>
      </w:r>
      <w:hyperlink r:id="rId11" w:history="1">
        <w:r w:rsidRPr="00F62122">
          <w:t>О бюджете города Сарова»</w:t>
        </w:r>
      </w:hyperlink>
      <w:r w:rsidRPr="00F62122">
        <w:t xml:space="preserve">, информация о результатах оценки эффективности налоговых расходов города, о реализации плана повышения финансовой грамотности населения города. </w:t>
      </w:r>
    </w:p>
    <w:p w:rsidR="00F336ED" w:rsidRPr="00F62122" w:rsidRDefault="00F336ED" w:rsidP="00A53D96">
      <w:pPr>
        <w:autoSpaceDE w:val="0"/>
        <w:autoSpaceDN w:val="0"/>
        <w:adjustRightInd w:val="0"/>
        <w:ind w:firstLine="709"/>
        <w:jc w:val="both"/>
      </w:pPr>
      <w:proofErr w:type="gramStart"/>
      <w:r w:rsidRPr="00F62122">
        <w:t xml:space="preserve">В рамках реализации приказа Министерства финансов РФ от 28.12.2016 № 243н  «О составе и порядке размещения и предоставления информации на едином портале бюджетной системы Российской Федерации», начиная  с 1 января 2020 года, Департаментом финансов обеспечивается формирование и размещение финансовой и иной информации о бюджете и бюджетном процессе для публикации на едином портале бюджетной системы Российской Федерации. </w:t>
      </w:r>
      <w:proofErr w:type="gramEnd"/>
    </w:p>
    <w:p w:rsidR="00650C18" w:rsidRPr="00AF36E6" w:rsidRDefault="00650C18" w:rsidP="00650C18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proofErr w:type="gramStart"/>
      <w:r w:rsidRPr="00AF36E6">
        <w:rPr>
          <w:rFonts w:eastAsia="Calibri"/>
        </w:rPr>
        <w:t>На территории города реализуется план мероприятий по повышению уровня финансовой грамотности населения городского округа город Саров Нижегородской области (постановление Администрации города Сарова от 02.04.2024 №680), план мероприятий города Сарова на 2025 год по повышению финансовой грамотности и формированию финансовой культуры в Нижегородской области в статусе «Столица финансовой культуры» (постановление Администрации города Сарова от 16.06.2025 №1563).</w:t>
      </w:r>
      <w:proofErr w:type="gramEnd"/>
    </w:p>
    <w:p w:rsidR="00650C18" w:rsidRPr="00AF36E6" w:rsidRDefault="00650C18" w:rsidP="00650C18">
      <w:pPr>
        <w:pStyle w:val="Default"/>
        <w:ind w:firstLine="709"/>
        <w:jc w:val="both"/>
        <w:rPr>
          <w:color w:val="auto"/>
        </w:rPr>
      </w:pPr>
      <w:r w:rsidRPr="00AF36E6">
        <w:rPr>
          <w:color w:val="auto"/>
        </w:rPr>
        <w:t>В отчетном периоде Департаментом финансов проведено 9 мероприятий по повышению уровня финансовой грамотности населения города:</w:t>
      </w:r>
    </w:p>
    <w:p w:rsidR="00650C18" w:rsidRPr="00AF36E6" w:rsidRDefault="00650C18" w:rsidP="00650C18">
      <w:pPr>
        <w:ind w:firstLine="709"/>
        <w:jc w:val="both"/>
        <w:rPr>
          <w:rFonts w:eastAsia="Calibri"/>
        </w:rPr>
      </w:pPr>
      <w:r w:rsidRPr="00AF36E6">
        <w:rPr>
          <w:rFonts w:eastAsia="Calibri"/>
        </w:rPr>
        <w:lastRenderedPageBreak/>
        <w:t xml:space="preserve">- проведена весенняя сессия встреч по финансовой грамотности в центрах досуга пожилых людей города Сарова: в Библиотеке им. В.Маяковского, Комплексном центре социального обслуживания населения, в клубах «Мечта» и «Восход». В мероприятиях приняли участие более 50 человек. Поговорили о </w:t>
      </w:r>
      <w:proofErr w:type="gramStart"/>
      <w:r w:rsidRPr="00AF36E6">
        <w:rPr>
          <w:rFonts w:eastAsia="Calibri"/>
        </w:rPr>
        <w:t>важном</w:t>
      </w:r>
      <w:proofErr w:type="gramEnd"/>
      <w:r w:rsidRPr="00AF36E6">
        <w:rPr>
          <w:rFonts w:eastAsia="Calibri"/>
        </w:rPr>
        <w:t>: как уберечься от мошенников, как защитить  свои персональные данные, как не повестись на «Бесплатные услуги». Общение с активными горожанами на тему финансового мошенничества сегодня одна из ступеней перехода от финансовой грамотности  к финансовой культуре.</w:t>
      </w:r>
    </w:p>
    <w:p w:rsidR="00650C18" w:rsidRPr="00AF36E6" w:rsidRDefault="00650C18" w:rsidP="00650C18">
      <w:pPr>
        <w:ind w:firstLine="709"/>
        <w:jc w:val="both"/>
        <w:rPr>
          <w:rFonts w:eastAsia="Calibri"/>
        </w:rPr>
      </w:pPr>
      <w:r w:rsidRPr="00AF36E6">
        <w:rPr>
          <w:rFonts w:eastAsia="Calibri"/>
        </w:rPr>
        <w:t>- на Дне Молодежи (28 июня) проведена викторина по финансовой грамотности. Горожане весело и задорно проверяли свои знания в сфере финансов, получали памятные призы, знакомились с региональным просветительским проектом «Резидент столицы финансовой культуры». Участниками викторины были дети и взрослые, которые делились своими эмоциями и знаниями (</w:t>
      </w:r>
      <w:hyperlink r:id="rId12" w:history="1">
        <w:r w:rsidRPr="00AF36E6">
          <w:rPr>
            <w:rFonts w:eastAsia="Calibri"/>
          </w:rPr>
          <w:t>https://vk.com/club223422936?from=groups&amp;w=wall-223422936_266</w:t>
        </w:r>
      </w:hyperlink>
      <w:r w:rsidRPr="00AF36E6">
        <w:rPr>
          <w:rFonts w:eastAsia="Calibri"/>
        </w:rPr>
        <w:t>).</w:t>
      </w:r>
    </w:p>
    <w:p w:rsidR="00650C18" w:rsidRPr="00AF36E6" w:rsidRDefault="00650C18" w:rsidP="00650C18">
      <w:pPr>
        <w:ind w:firstLine="709"/>
        <w:jc w:val="both"/>
        <w:rPr>
          <w:rFonts w:eastAsia="Calibri"/>
        </w:rPr>
      </w:pPr>
      <w:r w:rsidRPr="00AF36E6">
        <w:rPr>
          <w:rFonts w:eastAsia="Calibri"/>
        </w:rPr>
        <w:t xml:space="preserve">- в сентябре 2025 года проведен урок по финансовой грамотности со студентами 1 курса </w:t>
      </w:r>
      <w:proofErr w:type="spellStart"/>
      <w:r w:rsidRPr="00AF36E6">
        <w:rPr>
          <w:rFonts w:eastAsia="Calibri"/>
        </w:rPr>
        <w:t>Саровского</w:t>
      </w:r>
      <w:proofErr w:type="spellEnd"/>
      <w:r w:rsidRPr="00AF36E6">
        <w:rPr>
          <w:rFonts w:eastAsia="Calibri"/>
        </w:rPr>
        <w:t xml:space="preserve"> политехнического техникума имени дважды Героя Социалистического Труда Бориса Глебовича </w:t>
      </w:r>
      <w:proofErr w:type="spellStart"/>
      <w:r w:rsidRPr="00AF36E6">
        <w:rPr>
          <w:rFonts w:eastAsia="Calibri"/>
        </w:rPr>
        <w:t>Музрукова</w:t>
      </w:r>
      <w:proofErr w:type="spellEnd"/>
      <w:r w:rsidRPr="00AF36E6">
        <w:rPr>
          <w:rFonts w:eastAsia="Calibri"/>
        </w:rPr>
        <w:t>. Студенты познакомились с региональным просветительским проектом «Резидент столицы финансовой культуры», поучаствовали в викторине по финансовой грамотности и получили памятные призы и методические материала по финансовой грамотности (</w:t>
      </w:r>
      <w:hyperlink r:id="rId13" w:history="1">
        <w:r w:rsidRPr="00AF36E6">
          <w:rPr>
            <w:rFonts w:eastAsia="Calibri"/>
          </w:rPr>
          <w:t>https://vk.com/tvsarov?w=wall-67438874_3371</w:t>
        </w:r>
      </w:hyperlink>
      <w:r w:rsidRPr="00AF36E6">
        <w:rPr>
          <w:rFonts w:eastAsia="Calibri"/>
        </w:rPr>
        <w:t xml:space="preserve">, </w:t>
      </w:r>
      <w:hyperlink r:id="rId14" w:history="1">
        <w:r w:rsidRPr="00AF36E6">
          <w:rPr>
            <w:rFonts w:eastAsia="Calibri"/>
          </w:rPr>
          <w:t>https://vk.com/courier_sarov?w=wall-208779080_7046</w:t>
        </w:r>
      </w:hyperlink>
      <w:r w:rsidRPr="00AF36E6">
        <w:rPr>
          <w:rFonts w:eastAsia="Calibri"/>
        </w:rPr>
        <w:t xml:space="preserve">, </w:t>
      </w:r>
      <w:hyperlink r:id="rId15" w:history="1">
        <w:r w:rsidRPr="00AF36E6">
          <w:rPr>
            <w:rFonts w:eastAsia="Calibri"/>
          </w:rPr>
          <w:t>https://vk.com/club223422936?w=wall-223422936_306</w:t>
        </w:r>
      </w:hyperlink>
      <w:r w:rsidRPr="00AF36E6">
        <w:rPr>
          <w:rFonts w:eastAsia="Calibri"/>
        </w:rPr>
        <w:t>).</w:t>
      </w:r>
    </w:p>
    <w:p w:rsidR="00650C18" w:rsidRPr="00AF36E6" w:rsidRDefault="00650C18" w:rsidP="00650C18">
      <w:pPr>
        <w:ind w:firstLine="709"/>
        <w:jc w:val="both"/>
        <w:rPr>
          <w:rFonts w:eastAsia="Calibri"/>
        </w:rPr>
      </w:pPr>
      <w:r w:rsidRPr="00AF36E6">
        <w:rPr>
          <w:rFonts w:eastAsia="Calibri"/>
        </w:rPr>
        <w:t>- проведена осенняя сессия встреч по финансовой грамотности в центрах досуга пожилых людей города Сарова: в Библиотеке им. В.Маяковского, Комплексном центре социального обслуживания населения, клубе «Восход».</w:t>
      </w:r>
    </w:p>
    <w:p w:rsidR="00650C18" w:rsidRPr="00AF36E6" w:rsidRDefault="00650C18" w:rsidP="00650C18">
      <w:pPr>
        <w:ind w:firstLine="709"/>
        <w:jc w:val="both"/>
        <w:rPr>
          <w:rFonts w:eastAsia="Calibri"/>
        </w:rPr>
      </w:pPr>
      <w:r w:rsidRPr="00AF36E6">
        <w:rPr>
          <w:rFonts w:eastAsia="Calibri"/>
        </w:rPr>
        <w:t>Мероприятия проходили при поддержке Волго-Вятского главного управления Банка России.</w:t>
      </w:r>
    </w:p>
    <w:p w:rsidR="00650C18" w:rsidRPr="00AF36E6" w:rsidRDefault="00650C18" w:rsidP="00650C18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AF36E6">
        <w:rPr>
          <w:rFonts w:eastAsia="Calibri"/>
        </w:rPr>
        <w:t xml:space="preserve">Приоритетными целевыми  группами населения города Сарова по повышению финансовой грамотности остаются: обучающиеся образовательных организаций, профессиональных образовательных организаций и образовательных организаций высшего образования, в том числе воспитанники детских садов, граждане пенсионного и </w:t>
      </w:r>
      <w:proofErr w:type="spellStart"/>
      <w:r w:rsidRPr="00AF36E6">
        <w:rPr>
          <w:rFonts w:eastAsia="Calibri"/>
        </w:rPr>
        <w:t>предпенсионного</w:t>
      </w:r>
      <w:proofErr w:type="spellEnd"/>
      <w:r w:rsidRPr="00AF36E6">
        <w:rPr>
          <w:rFonts w:eastAsia="Calibri"/>
        </w:rPr>
        <w:t xml:space="preserve"> возраста, субъекты предпринимательства</w:t>
      </w:r>
      <w:r w:rsidRPr="00AF36E6">
        <w:t>.</w:t>
      </w:r>
      <w:proofErr w:type="gramEnd"/>
    </w:p>
    <w:p w:rsidR="00650C18" w:rsidRPr="00AF36E6" w:rsidRDefault="00650C18" w:rsidP="00650C18">
      <w:pPr>
        <w:widowControl w:val="0"/>
        <w:autoSpaceDE w:val="0"/>
        <w:autoSpaceDN w:val="0"/>
        <w:adjustRightInd w:val="0"/>
        <w:ind w:firstLine="709"/>
        <w:jc w:val="both"/>
      </w:pPr>
      <w:r w:rsidRPr="00AF36E6">
        <w:rPr>
          <w:rFonts w:eastAsia="Calibri"/>
        </w:rPr>
        <w:t>В отчетном году на территории города Сарова в рамках реализации плана мероприятий города Сарова на 2025 год по повышению финансовой грамотности и формированию финансовой культуры в Нижегородской области в статусе «Столица финансовой культуры» ответственными исполнителями плана проведено более 80 мероприятий</w:t>
      </w:r>
      <w:r>
        <w:rPr>
          <w:rFonts w:eastAsia="Calibri"/>
        </w:rPr>
        <w:t xml:space="preserve"> по</w:t>
      </w:r>
      <w:r w:rsidRPr="00AF36E6">
        <w:rPr>
          <w:rFonts w:eastAsia="Calibri"/>
        </w:rPr>
        <w:t xml:space="preserve"> повышению финансовой грамотности и формированию финансовой культуры.</w:t>
      </w:r>
    </w:p>
    <w:p w:rsidR="004D022D" w:rsidRPr="00610B81" w:rsidRDefault="004D022D" w:rsidP="004D022D">
      <w:pPr>
        <w:ind w:firstLine="709"/>
        <w:jc w:val="both"/>
      </w:pPr>
      <w:r w:rsidRPr="00610B81">
        <w:t>Основной целью работы Департамента финансов остается повышение эффективности и качества управления муниципальными финансами города Сарова, обеспечение сбалансированности и устойчивости бюджета города Сарова</w:t>
      </w:r>
      <w:r w:rsidR="005811BB" w:rsidRPr="00610B81">
        <w:t>.</w:t>
      </w:r>
    </w:p>
    <w:p w:rsidR="00EF10C4" w:rsidRDefault="00EF10C4" w:rsidP="00EF10C4">
      <w:pPr>
        <w:widowControl w:val="0"/>
        <w:autoSpaceDE w:val="0"/>
        <w:autoSpaceDN w:val="0"/>
        <w:adjustRightInd w:val="0"/>
        <w:jc w:val="both"/>
      </w:pPr>
      <w:r w:rsidRPr="00610B81">
        <w:tab/>
      </w:r>
      <w:r w:rsidR="008B79A9" w:rsidRPr="00610B81">
        <w:t>В 202</w:t>
      </w:r>
      <w:r w:rsidR="00610B81" w:rsidRPr="00610B81">
        <w:t>5</w:t>
      </w:r>
      <w:r w:rsidR="008B79A9" w:rsidRPr="00610B81">
        <w:t xml:space="preserve"> году министерством финансов Нижегородской области в соответствии с постановлением Правительства Нижегородской области от 05.04.2017 №193 проведена оценка качества управления финансами </w:t>
      </w:r>
      <w:r w:rsidR="00610B81" w:rsidRPr="00610B81">
        <w:t xml:space="preserve">муниципальных образований  Нижегородской  области </w:t>
      </w:r>
      <w:r w:rsidR="008B79A9" w:rsidRPr="00610B81">
        <w:t>за 202</w:t>
      </w:r>
      <w:r w:rsidR="00610B81" w:rsidRPr="00610B81">
        <w:t>4</w:t>
      </w:r>
      <w:r w:rsidR="00FC19CE" w:rsidRPr="00610B81">
        <w:t xml:space="preserve"> </w:t>
      </w:r>
      <w:r w:rsidR="008B79A9" w:rsidRPr="00610B81">
        <w:t xml:space="preserve">год. Оценка проведена по 39 индикаторам. </w:t>
      </w:r>
      <w:r w:rsidRPr="00610B81">
        <w:t>По итогам  202</w:t>
      </w:r>
      <w:r w:rsidR="00610B81" w:rsidRPr="00610B81">
        <w:t>4</w:t>
      </w:r>
      <w:r w:rsidRPr="00610B81">
        <w:t xml:space="preserve"> года, городу Саров присвоена первая степень качества управления  муниципальными финансами (Высокое качество управления) из трех возможных степеней: I-высокое качество управления; II- надлежащее качество управления; III- ненадлежащее качество управления.</w:t>
      </w:r>
    </w:p>
    <w:p w:rsidR="00E747D0" w:rsidRPr="00610B81" w:rsidRDefault="00E747D0" w:rsidP="00EF10C4">
      <w:pPr>
        <w:widowControl w:val="0"/>
        <w:autoSpaceDE w:val="0"/>
        <w:autoSpaceDN w:val="0"/>
        <w:adjustRightInd w:val="0"/>
        <w:jc w:val="both"/>
      </w:pPr>
      <w:r>
        <w:tab/>
        <w:t xml:space="preserve">В 2025 году департамент финансов от лица города принимал </w:t>
      </w:r>
      <w:r w:rsidRPr="00273492">
        <w:t>участие в XVIII Всероссийском  конкурсе «Лучшее муниципальное образование России в сфере управления общественными финансами». По результатам город Саров</w:t>
      </w:r>
      <w:r w:rsidR="00273492" w:rsidRPr="00273492">
        <w:t xml:space="preserve"> награжден почетной грамотой за активное участие в конкурсе и в реформировании общественных финансов.</w:t>
      </w:r>
    </w:p>
    <w:p w:rsidR="006C17C3" w:rsidRDefault="006C17C3" w:rsidP="00EF10C4">
      <w:pPr>
        <w:ind w:firstLine="709"/>
        <w:jc w:val="both"/>
      </w:pPr>
    </w:p>
    <w:p w:rsidR="004A3956" w:rsidRDefault="004A3956" w:rsidP="00EF10C4">
      <w:pPr>
        <w:ind w:firstLine="709"/>
        <w:jc w:val="both"/>
      </w:pPr>
    </w:p>
    <w:p w:rsidR="004A3956" w:rsidRPr="00273492" w:rsidRDefault="004A3956" w:rsidP="00EF10C4">
      <w:pPr>
        <w:ind w:firstLine="709"/>
        <w:jc w:val="both"/>
      </w:pPr>
    </w:p>
    <w:p w:rsidR="0039793B" w:rsidRPr="00E55961" w:rsidRDefault="0039793B" w:rsidP="00A53D96">
      <w:pPr>
        <w:ind w:firstLine="709"/>
        <w:jc w:val="center"/>
        <w:rPr>
          <w:b/>
          <w:bCs/>
        </w:rPr>
      </w:pPr>
      <w:r w:rsidRPr="00E55961">
        <w:rPr>
          <w:b/>
          <w:bCs/>
        </w:rPr>
        <w:lastRenderedPageBreak/>
        <w:t xml:space="preserve">Бюджет города Сарова </w:t>
      </w:r>
    </w:p>
    <w:p w:rsidR="0039793B" w:rsidRPr="00E04006" w:rsidRDefault="0039793B" w:rsidP="00A53D96">
      <w:pPr>
        <w:ind w:firstLine="709"/>
        <w:jc w:val="center"/>
        <w:rPr>
          <w:color w:val="0000CC"/>
        </w:rPr>
      </w:pPr>
    </w:p>
    <w:p w:rsidR="00CB6D92" w:rsidRPr="00445076" w:rsidRDefault="00E54B82" w:rsidP="00A53D96">
      <w:pPr>
        <w:pStyle w:val="a5"/>
        <w:spacing w:line="240" w:lineRule="auto"/>
        <w:ind w:firstLine="709"/>
        <w:rPr>
          <w:color w:val="auto"/>
        </w:rPr>
      </w:pPr>
      <w:r w:rsidRPr="00445076">
        <w:rPr>
          <w:color w:val="auto"/>
          <w:sz w:val="24"/>
          <w:szCs w:val="24"/>
        </w:rPr>
        <w:t>Бюджет города Сарова за 202</w:t>
      </w:r>
      <w:r w:rsidR="00445076" w:rsidRPr="00445076">
        <w:rPr>
          <w:color w:val="auto"/>
          <w:sz w:val="24"/>
          <w:szCs w:val="24"/>
        </w:rPr>
        <w:t>5</w:t>
      </w:r>
      <w:r w:rsidR="00CB6D92" w:rsidRPr="00445076">
        <w:rPr>
          <w:color w:val="auto"/>
          <w:sz w:val="24"/>
          <w:szCs w:val="24"/>
        </w:rPr>
        <w:t xml:space="preserve"> год по доходам исполнен</w:t>
      </w:r>
      <w:r w:rsidRPr="00445076">
        <w:rPr>
          <w:color w:val="auto"/>
          <w:sz w:val="24"/>
          <w:szCs w:val="24"/>
        </w:rPr>
        <w:t xml:space="preserve"> в сумме 5 </w:t>
      </w:r>
      <w:r w:rsidR="00445076" w:rsidRPr="00445076">
        <w:rPr>
          <w:color w:val="auto"/>
          <w:sz w:val="24"/>
          <w:szCs w:val="24"/>
        </w:rPr>
        <w:t>893</w:t>
      </w:r>
      <w:r w:rsidRPr="00445076">
        <w:rPr>
          <w:color w:val="auto"/>
          <w:sz w:val="24"/>
          <w:szCs w:val="24"/>
        </w:rPr>
        <w:t> </w:t>
      </w:r>
      <w:r w:rsidR="00D67653">
        <w:rPr>
          <w:color w:val="auto"/>
          <w:sz w:val="24"/>
          <w:szCs w:val="24"/>
        </w:rPr>
        <w:t>6</w:t>
      </w:r>
      <w:r w:rsidR="00445076" w:rsidRPr="00445076">
        <w:rPr>
          <w:color w:val="auto"/>
          <w:sz w:val="24"/>
          <w:szCs w:val="24"/>
        </w:rPr>
        <w:t>91</w:t>
      </w:r>
      <w:r w:rsidRPr="00445076">
        <w:rPr>
          <w:color w:val="auto"/>
          <w:sz w:val="24"/>
          <w:szCs w:val="24"/>
        </w:rPr>
        <w:t>,</w:t>
      </w:r>
      <w:r w:rsidR="00445076" w:rsidRPr="00445076">
        <w:rPr>
          <w:color w:val="auto"/>
          <w:sz w:val="24"/>
          <w:szCs w:val="24"/>
        </w:rPr>
        <w:t>95</w:t>
      </w:r>
      <w:r w:rsidR="00686B75" w:rsidRPr="00445076">
        <w:rPr>
          <w:color w:val="auto"/>
          <w:sz w:val="24"/>
          <w:szCs w:val="24"/>
        </w:rPr>
        <w:t xml:space="preserve"> тыс. рублей или на </w:t>
      </w:r>
      <w:r w:rsidR="00445076" w:rsidRPr="00445076">
        <w:rPr>
          <w:color w:val="auto"/>
          <w:sz w:val="24"/>
          <w:szCs w:val="24"/>
        </w:rPr>
        <w:t>99</w:t>
      </w:r>
      <w:r w:rsidR="00CB6D92" w:rsidRPr="00445076">
        <w:rPr>
          <w:color w:val="auto"/>
          <w:sz w:val="24"/>
          <w:szCs w:val="24"/>
        </w:rPr>
        <w:t xml:space="preserve"> % от уточненного годового плана.</w:t>
      </w:r>
      <w:r w:rsidR="00CB6D92" w:rsidRPr="00445076">
        <w:rPr>
          <w:color w:val="auto"/>
        </w:rPr>
        <w:t xml:space="preserve"> </w:t>
      </w:r>
    </w:p>
    <w:p w:rsidR="00E7439C" w:rsidRPr="00FE32C4" w:rsidRDefault="00E7439C" w:rsidP="00A53D96">
      <w:pPr>
        <w:pStyle w:val="a5"/>
        <w:spacing w:line="240" w:lineRule="auto"/>
        <w:ind w:firstLine="709"/>
        <w:rPr>
          <w:color w:val="auto"/>
          <w:sz w:val="24"/>
          <w:szCs w:val="24"/>
        </w:rPr>
      </w:pPr>
      <w:r w:rsidRPr="00FE32C4">
        <w:rPr>
          <w:color w:val="auto"/>
          <w:sz w:val="24"/>
          <w:szCs w:val="24"/>
        </w:rPr>
        <w:t>По налоговым и неналоговым доходам бюджет города Сарова за 202</w:t>
      </w:r>
      <w:r w:rsidR="00FE32C4" w:rsidRPr="00FE32C4">
        <w:rPr>
          <w:color w:val="auto"/>
          <w:sz w:val="24"/>
          <w:szCs w:val="24"/>
        </w:rPr>
        <w:t>5</w:t>
      </w:r>
      <w:r w:rsidRPr="00FE32C4">
        <w:rPr>
          <w:color w:val="auto"/>
          <w:sz w:val="24"/>
          <w:szCs w:val="24"/>
        </w:rPr>
        <w:t xml:space="preserve"> год исполнен в сумме </w:t>
      </w:r>
      <w:r w:rsidR="00FE32C4" w:rsidRPr="00FE32C4">
        <w:rPr>
          <w:color w:val="auto"/>
          <w:sz w:val="24"/>
          <w:szCs w:val="24"/>
        </w:rPr>
        <w:t>2 372 924,2</w:t>
      </w:r>
      <w:r w:rsidR="00D27577" w:rsidRPr="00D27577">
        <w:rPr>
          <w:color w:val="auto"/>
          <w:sz w:val="24"/>
          <w:szCs w:val="24"/>
        </w:rPr>
        <w:t>7</w:t>
      </w:r>
      <w:r w:rsidRPr="00FE32C4">
        <w:rPr>
          <w:color w:val="auto"/>
          <w:sz w:val="24"/>
          <w:szCs w:val="24"/>
        </w:rPr>
        <w:t xml:space="preserve"> тыс. рублей или  на </w:t>
      </w:r>
      <w:r w:rsidR="00DC6AB1" w:rsidRPr="00FE32C4">
        <w:rPr>
          <w:color w:val="auto"/>
          <w:sz w:val="24"/>
          <w:szCs w:val="24"/>
        </w:rPr>
        <w:t>105</w:t>
      </w:r>
      <w:r w:rsidRPr="00FE32C4">
        <w:rPr>
          <w:color w:val="auto"/>
          <w:sz w:val="24"/>
          <w:szCs w:val="24"/>
        </w:rPr>
        <w:t xml:space="preserve"> %  от  уточненного годового плана.</w:t>
      </w:r>
    </w:p>
    <w:p w:rsidR="00E7439C" w:rsidRPr="00D27577" w:rsidRDefault="00E7439C" w:rsidP="00A53D96">
      <w:pPr>
        <w:pStyle w:val="a5"/>
        <w:spacing w:line="240" w:lineRule="auto"/>
        <w:ind w:firstLine="709"/>
        <w:rPr>
          <w:color w:val="auto"/>
          <w:sz w:val="24"/>
          <w:szCs w:val="24"/>
        </w:rPr>
      </w:pPr>
      <w:r w:rsidRPr="00D27577">
        <w:rPr>
          <w:color w:val="auto"/>
          <w:sz w:val="24"/>
          <w:szCs w:val="24"/>
        </w:rPr>
        <w:t xml:space="preserve">Налоговые доходы имеют удельный вес </w:t>
      </w:r>
      <w:r w:rsidR="00D27577" w:rsidRPr="00D27577">
        <w:rPr>
          <w:color w:val="auto"/>
          <w:sz w:val="24"/>
          <w:szCs w:val="24"/>
        </w:rPr>
        <w:t>36</w:t>
      </w:r>
      <w:r w:rsidRPr="00D27577">
        <w:rPr>
          <w:color w:val="auto"/>
          <w:sz w:val="24"/>
          <w:szCs w:val="24"/>
        </w:rPr>
        <w:t xml:space="preserve"> % среди всех поступлений, формирующих доходную часть бюджета города Сарова.  </w:t>
      </w:r>
    </w:p>
    <w:p w:rsidR="00E7439C" w:rsidRPr="00D27577" w:rsidRDefault="00E7439C" w:rsidP="00A53D96">
      <w:pPr>
        <w:pStyle w:val="1"/>
        <w:ind w:firstLine="709"/>
        <w:rPr>
          <w:spacing w:val="-4"/>
          <w:sz w:val="24"/>
          <w:szCs w:val="24"/>
        </w:rPr>
      </w:pPr>
      <w:r w:rsidRPr="00D27577">
        <w:rPr>
          <w:spacing w:val="-4"/>
          <w:sz w:val="24"/>
          <w:szCs w:val="24"/>
        </w:rPr>
        <w:t>По налоговым дохо</w:t>
      </w:r>
      <w:r w:rsidR="00DC6AB1" w:rsidRPr="00D27577">
        <w:rPr>
          <w:spacing w:val="-4"/>
          <w:sz w:val="24"/>
          <w:szCs w:val="24"/>
        </w:rPr>
        <w:t>дам бюджет города Сарова за 202</w:t>
      </w:r>
      <w:r w:rsidR="00D27577" w:rsidRPr="00D27577">
        <w:rPr>
          <w:spacing w:val="-4"/>
          <w:sz w:val="24"/>
          <w:szCs w:val="24"/>
        </w:rPr>
        <w:t>5</w:t>
      </w:r>
      <w:r w:rsidRPr="00D27577">
        <w:rPr>
          <w:spacing w:val="-4"/>
          <w:sz w:val="24"/>
          <w:szCs w:val="24"/>
        </w:rPr>
        <w:t xml:space="preserve"> год исполнен в сумме              </w:t>
      </w:r>
      <w:r w:rsidR="00D27577" w:rsidRPr="00D27577">
        <w:rPr>
          <w:spacing w:val="-4"/>
          <w:sz w:val="24"/>
          <w:szCs w:val="24"/>
        </w:rPr>
        <w:t>2</w:t>
      </w:r>
      <w:r w:rsidR="00D27577" w:rsidRPr="00D27577">
        <w:rPr>
          <w:sz w:val="24"/>
          <w:szCs w:val="24"/>
        </w:rPr>
        <w:t> 136 473,44</w:t>
      </w:r>
      <w:r w:rsidRPr="00D27577">
        <w:rPr>
          <w:sz w:val="24"/>
          <w:szCs w:val="24"/>
        </w:rPr>
        <w:t xml:space="preserve"> тыс. рублей или на </w:t>
      </w:r>
      <w:r w:rsidR="00B63C20" w:rsidRPr="00D27577">
        <w:rPr>
          <w:sz w:val="24"/>
          <w:szCs w:val="24"/>
        </w:rPr>
        <w:t>104</w:t>
      </w:r>
      <w:r w:rsidRPr="00D27577">
        <w:rPr>
          <w:sz w:val="24"/>
          <w:szCs w:val="24"/>
        </w:rPr>
        <w:t xml:space="preserve"> % </w:t>
      </w:r>
      <w:r w:rsidRPr="00D27577">
        <w:rPr>
          <w:spacing w:val="-4"/>
          <w:sz w:val="24"/>
          <w:szCs w:val="24"/>
        </w:rPr>
        <w:t>от уточненного годового плана.</w:t>
      </w:r>
    </w:p>
    <w:p w:rsidR="00E7439C" w:rsidRPr="00D27577" w:rsidRDefault="00E7439C" w:rsidP="00A53D96">
      <w:pPr>
        <w:ind w:firstLine="709"/>
        <w:jc w:val="both"/>
      </w:pPr>
      <w:r w:rsidRPr="00D27577">
        <w:t>Основными источниками налоговых доходов бюджета города Сарова являются:</w:t>
      </w:r>
    </w:p>
    <w:p w:rsidR="00E7439C" w:rsidRPr="00D27577" w:rsidRDefault="00E7439C" w:rsidP="00A53D96">
      <w:pPr>
        <w:pStyle w:val="a5"/>
        <w:widowControl/>
        <w:numPr>
          <w:ilvl w:val="0"/>
          <w:numId w:val="16"/>
        </w:numPr>
        <w:shd w:val="clear" w:color="auto" w:fill="auto"/>
        <w:tabs>
          <w:tab w:val="left" w:pos="993"/>
        </w:tabs>
        <w:autoSpaceDE/>
        <w:autoSpaceDN/>
        <w:adjustRightInd/>
        <w:spacing w:line="240" w:lineRule="auto"/>
        <w:ind w:left="0" w:firstLine="709"/>
        <w:rPr>
          <w:color w:val="auto"/>
          <w:sz w:val="24"/>
          <w:szCs w:val="24"/>
        </w:rPr>
      </w:pPr>
      <w:r w:rsidRPr="00D27577">
        <w:rPr>
          <w:color w:val="auto"/>
          <w:sz w:val="24"/>
          <w:szCs w:val="24"/>
        </w:rPr>
        <w:t>налог на доходы физических лиц (</w:t>
      </w:r>
      <w:r w:rsidR="00C91258" w:rsidRPr="00D27577">
        <w:rPr>
          <w:color w:val="auto"/>
          <w:sz w:val="24"/>
          <w:szCs w:val="24"/>
        </w:rPr>
        <w:t>88</w:t>
      </w:r>
      <w:r w:rsidRPr="00D27577">
        <w:rPr>
          <w:color w:val="auto"/>
          <w:sz w:val="24"/>
          <w:szCs w:val="24"/>
        </w:rPr>
        <w:t xml:space="preserve"> % от поступления налоговых доходов бюджета); </w:t>
      </w:r>
    </w:p>
    <w:p w:rsidR="00E7439C" w:rsidRPr="00D27577" w:rsidRDefault="00E7439C" w:rsidP="00A53D96">
      <w:pPr>
        <w:pStyle w:val="a5"/>
        <w:widowControl/>
        <w:numPr>
          <w:ilvl w:val="0"/>
          <w:numId w:val="16"/>
        </w:numPr>
        <w:shd w:val="clear" w:color="auto" w:fill="auto"/>
        <w:tabs>
          <w:tab w:val="left" w:pos="993"/>
        </w:tabs>
        <w:autoSpaceDE/>
        <w:autoSpaceDN/>
        <w:adjustRightInd/>
        <w:spacing w:line="240" w:lineRule="auto"/>
        <w:ind w:left="0" w:firstLine="709"/>
        <w:rPr>
          <w:color w:val="auto"/>
          <w:sz w:val="24"/>
          <w:szCs w:val="24"/>
        </w:rPr>
      </w:pPr>
      <w:r w:rsidRPr="00D27577">
        <w:rPr>
          <w:color w:val="auto"/>
          <w:sz w:val="24"/>
          <w:szCs w:val="24"/>
        </w:rPr>
        <w:t>налоги на совокупный доход (</w:t>
      </w:r>
      <w:r w:rsidR="00C91258" w:rsidRPr="00D27577">
        <w:rPr>
          <w:color w:val="auto"/>
          <w:sz w:val="24"/>
          <w:szCs w:val="24"/>
        </w:rPr>
        <w:t>7</w:t>
      </w:r>
      <w:r w:rsidRPr="00D27577">
        <w:rPr>
          <w:color w:val="auto"/>
          <w:sz w:val="24"/>
          <w:szCs w:val="24"/>
        </w:rPr>
        <w:t xml:space="preserve"> % от поступления налоговых доходов бюджета);</w:t>
      </w:r>
    </w:p>
    <w:p w:rsidR="00E7439C" w:rsidRPr="00D27577" w:rsidRDefault="00C91258" w:rsidP="00A53D96">
      <w:pPr>
        <w:pStyle w:val="a5"/>
        <w:widowControl/>
        <w:numPr>
          <w:ilvl w:val="0"/>
          <w:numId w:val="16"/>
        </w:numPr>
        <w:shd w:val="clear" w:color="auto" w:fill="auto"/>
        <w:tabs>
          <w:tab w:val="left" w:pos="993"/>
        </w:tabs>
        <w:autoSpaceDE/>
        <w:autoSpaceDN/>
        <w:adjustRightInd/>
        <w:spacing w:line="240" w:lineRule="auto"/>
        <w:ind w:left="0" w:firstLine="709"/>
        <w:rPr>
          <w:color w:val="auto"/>
          <w:sz w:val="24"/>
          <w:szCs w:val="24"/>
        </w:rPr>
      </w:pPr>
      <w:r w:rsidRPr="00D27577">
        <w:rPr>
          <w:color w:val="auto"/>
          <w:sz w:val="24"/>
          <w:szCs w:val="24"/>
        </w:rPr>
        <w:t>налоги на имущество (3</w:t>
      </w:r>
      <w:r w:rsidR="00E7439C" w:rsidRPr="00D27577">
        <w:rPr>
          <w:color w:val="auto"/>
          <w:sz w:val="24"/>
          <w:szCs w:val="24"/>
        </w:rPr>
        <w:t xml:space="preserve"> % от поступления налоговых доходов  бюджета).</w:t>
      </w:r>
    </w:p>
    <w:p w:rsidR="00E7439C" w:rsidRPr="00D27577" w:rsidRDefault="00E7439C" w:rsidP="00A53D96">
      <w:pPr>
        <w:pStyle w:val="1"/>
        <w:tabs>
          <w:tab w:val="left" w:pos="993"/>
        </w:tabs>
        <w:ind w:firstLine="709"/>
        <w:rPr>
          <w:sz w:val="24"/>
          <w:szCs w:val="24"/>
        </w:rPr>
      </w:pPr>
      <w:r w:rsidRPr="00D27577">
        <w:rPr>
          <w:sz w:val="24"/>
          <w:szCs w:val="24"/>
        </w:rPr>
        <w:t>Неналоговые доход</w:t>
      </w:r>
      <w:r w:rsidR="00676A27" w:rsidRPr="00D27577">
        <w:rPr>
          <w:sz w:val="24"/>
          <w:szCs w:val="24"/>
        </w:rPr>
        <w:t xml:space="preserve">ы бюджета имеют удельный вес </w:t>
      </w:r>
      <w:r w:rsidR="00D27577" w:rsidRPr="00D27577">
        <w:rPr>
          <w:sz w:val="24"/>
          <w:szCs w:val="24"/>
        </w:rPr>
        <w:t>4</w:t>
      </w:r>
      <w:r w:rsidRPr="00D27577">
        <w:rPr>
          <w:sz w:val="24"/>
          <w:szCs w:val="24"/>
        </w:rPr>
        <w:t xml:space="preserve"> % среди всех поступлений, формирующих доходную часть бюджета города Сарова. </w:t>
      </w:r>
    </w:p>
    <w:p w:rsidR="00E7439C" w:rsidRPr="00D27577" w:rsidRDefault="00E7439C" w:rsidP="00A53D96">
      <w:pPr>
        <w:pStyle w:val="1"/>
        <w:tabs>
          <w:tab w:val="left" w:pos="993"/>
        </w:tabs>
        <w:ind w:firstLine="709"/>
        <w:rPr>
          <w:sz w:val="24"/>
          <w:szCs w:val="24"/>
        </w:rPr>
      </w:pPr>
      <w:r w:rsidRPr="00D27577">
        <w:rPr>
          <w:sz w:val="24"/>
          <w:szCs w:val="24"/>
        </w:rPr>
        <w:t xml:space="preserve">По неналоговым доходам бюджет города Сарова за </w:t>
      </w:r>
      <w:r w:rsidR="00AE6402" w:rsidRPr="00D27577">
        <w:rPr>
          <w:sz w:val="24"/>
          <w:szCs w:val="24"/>
        </w:rPr>
        <w:t>202</w:t>
      </w:r>
      <w:r w:rsidR="00D27577" w:rsidRPr="00D27577">
        <w:rPr>
          <w:sz w:val="24"/>
          <w:szCs w:val="24"/>
        </w:rPr>
        <w:t>5</w:t>
      </w:r>
      <w:r w:rsidRPr="00D27577">
        <w:rPr>
          <w:sz w:val="24"/>
          <w:szCs w:val="24"/>
        </w:rPr>
        <w:t xml:space="preserve"> год исполнен в сумме </w:t>
      </w:r>
      <w:r w:rsidR="00D27577" w:rsidRPr="00D27577">
        <w:rPr>
          <w:sz w:val="24"/>
          <w:szCs w:val="24"/>
        </w:rPr>
        <w:t xml:space="preserve">236 450,83 </w:t>
      </w:r>
      <w:r w:rsidRPr="00D27577">
        <w:rPr>
          <w:sz w:val="24"/>
          <w:szCs w:val="24"/>
        </w:rPr>
        <w:t>тыс. рублей или на</w:t>
      </w:r>
      <w:r w:rsidR="00B63C20" w:rsidRPr="00D27577">
        <w:rPr>
          <w:sz w:val="24"/>
          <w:szCs w:val="24"/>
        </w:rPr>
        <w:t xml:space="preserve"> 11</w:t>
      </w:r>
      <w:r w:rsidR="00D27577" w:rsidRPr="00D27577">
        <w:rPr>
          <w:sz w:val="24"/>
          <w:szCs w:val="24"/>
        </w:rPr>
        <w:t>2</w:t>
      </w:r>
      <w:r w:rsidRPr="00D27577">
        <w:rPr>
          <w:sz w:val="24"/>
          <w:szCs w:val="24"/>
        </w:rPr>
        <w:t xml:space="preserve"> % от уточненного годового плана.</w:t>
      </w:r>
      <w:r w:rsidRPr="00D27577">
        <w:t xml:space="preserve"> </w:t>
      </w:r>
    </w:p>
    <w:p w:rsidR="00E7439C" w:rsidRPr="00D27577" w:rsidRDefault="00E7439C" w:rsidP="00A53D96">
      <w:pPr>
        <w:tabs>
          <w:tab w:val="left" w:pos="993"/>
        </w:tabs>
        <w:ind w:firstLine="709"/>
        <w:jc w:val="both"/>
      </w:pPr>
      <w:r w:rsidRPr="00D27577">
        <w:tab/>
        <w:t>Основными источниками неналоговых доходов бюджета города Сарова являются:</w:t>
      </w:r>
    </w:p>
    <w:p w:rsidR="00E7439C" w:rsidRPr="00D27577" w:rsidRDefault="00E7439C" w:rsidP="00A53D96">
      <w:pPr>
        <w:pStyle w:val="a5"/>
        <w:widowControl/>
        <w:numPr>
          <w:ilvl w:val="0"/>
          <w:numId w:val="16"/>
        </w:numPr>
        <w:shd w:val="clear" w:color="auto" w:fill="auto"/>
        <w:tabs>
          <w:tab w:val="left" w:pos="993"/>
        </w:tabs>
        <w:autoSpaceDE/>
        <w:autoSpaceDN/>
        <w:adjustRightInd/>
        <w:spacing w:line="240" w:lineRule="auto"/>
        <w:ind w:left="0" w:firstLine="709"/>
        <w:rPr>
          <w:color w:val="auto"/>
        </w:rPr>
      </w:pPr>
      <w:r w:rsidRPr="00D27577">
        <w:rPr>
          <w:color w:val="auto"/>
          <w:sz w:val="24"/>
          <w:szCs w:val="24"/>
        </w:rPr>
        <w:t>доходы от использования имущества, находящегося в государственной и муниципальной собственности (</w:t>
      </w:r>
      <w:r w:rsidR="00676A27" w:rsidRPr="00D27577">
        <w:rPr>
          <w:color w:val="auto"/>
          <w:sz w:val="24"/>
          <w:szCs w:val="24"/>
        </w:rPr>
        <w:t>4</w:t>
      </w:r>
      <w:r w:rsidR="0054598C">
        <w:rPr>
          <w:color w:val="auto"/>
          <w:sz w:val="24"/>
          <w:szCs w:val="24"/>
        </w:rPr>
        <w:t>6</w:t>
      </w:r>
      <w:r w:rsidRPr="00D27577">
        <w:rPr>
          <w:color w:val="auto"/>
          <w:sz w:val="24"/>
          <w:szCs w:val="24"/>
        </w:rPr>
        <w:t xml:space="preserve"> % от поступления неналоговых доходов бюджета);</w:t>
      </w:r>
    </w:p>
    <w:p w:rsidR="00E7439C" w:rsidRPr="00D27577" w:rsidRDefault="00E7439C" w:rsidP="00A53D96">
      <w:pPr>
        <w:pStyle w:val="a5"/>
        <w:widowControl/>
        <w:numPr>
          <w:ilvl w:val="0"/>
          <w:numId w:val="16"/>
        </w:numPr>
        <w:shd w:val="clear" w:color="auto" w:fill="auto"/>
        <w:tabs>
          <w:tab w:val="left" w:pos="993"/>
        </w:tabs>
        <w:autoSpaceDE/>
        <w:autoSpaceDN/>
        <w:adjustRightInd/>
        <w:spacing w:line="240" w:lineRule="auto"/>
        <w:ind w:left="0" w:firstLine="709"/>
        <w:rPr>
          <w:color w:val="auto"/>
          <w:sz w:val="24"/>
          <w:szCs w:val="24"/>
        </w:rPr>
      </w:pPr>
      <w:r w:rsidRPr="00D27577">
        <w:rPr>
          <w:color w:val="auto"/>
          <w:sz w:val="24"/>
          <w:szCs w:val="24"/>
        </w:rPr>
        <w:t>доходы от оказания платных услуг (работ) и компенсации затрат государства    (</w:t>
      </w:r>
      <w:r w:rsidR="0054598C">
        <w:rPr>
          <w:color w:val="auto"/>
          <w:sz w:val="24"/>
          <w:szCs w:val="24"/>
        </w:rPr>
        <w:t>40</w:t>
      </w:r>
      <w:r w:rsidRPr="00D27577">
        <w:rPr>
          <w:color w:val="auto"/>
          <w:sz w:val="24"/>
          <w:szCs w:val="24"/>
        </w:rPr>
        <w:t xml:space="preserve"> % от поступления неналоговых доходов бюджета).</w:t>
      </w:r>
    </w:p>
    <w:p w:rsidR="00E7439C" w:rsidRPr="007955E1" w:rsidRDefault="00E7439C" w:rsidP="00A53D96">
      <w:pPr>
        <w:pStyle w:val="a5"/>
        <w:shd w:val="clear" w:color="auto" w:fill="auto"/>
        <w:tabs>
          <w:tab w:val="left" w:pos="993"/>
        </w:tabs>
        <w:spacing w:line="240" w:lineRule="auto"/>
        <w:ind w:firstLine="709"/>
        <w:rPr>
          <w:color w:val="auto"/>
          <w:sz w:val="24"/>
          <w:szCs w:val="24"/>
        </w:rPr>
      </w:pPr>
      <w:r w:rsidRPr="007955E1">
        <w:rPr>
          <w:color w:val="auto"/>
          <w:sz w:val="24"/>
          <w:szCs w:val="24"/>
        </w:rPr>
        <w:t xml:space="preserve">Безвозмездные поступления в бюджет города Сарова имеют удельный вес </w:t>
      </w:r>
      <w:r w:rsidR="00676A27" w:rsidRPr="007955E1">
        <w:rPr>
          <w:color w:val="auto"/>
          <w:sz w:val="24"/>
          <w:szCs w:val="24"/>
        </w:rPr>
        <w:t>6</w:t>
      </w:r>
      <w:r w:rsidR="007955E1" w:rsidRPr="007955E1">
        <w:rPr>
          <w:color w:val="auto"/>
          <w:sz w:val="24"/>
          <w:szCs w:val="24"/>
        </w:rPr>
        <w:t>0</w:t>
      </w:r>
      <w:r w:rsidRPr="007955E1">
        <w:rPr>
          <w:color w:val="auto"/>
          <w:sz w:val="24"/>
          <w:szCs w:val="24"/>
        </w:rPr>
        <w:t xml:space="preserve"> % среди всех поступлений, формирующих доходную часть бюджета города Сарова.</w:t>
      </w:r>
    </w:p>
    <w:p w:rsidR="00E7439C" w:rsidRDefault="00E7439C" w:rsidP="00A53D96">
      <w:pPr>
        <w:pStyle w:val="a5"/>
        <w:shd w:val="clear" w:color="auto" w:fill="auto"/>
        <w:spacing w:line="240" w:lineRule="auto"/>
        <w:ind w:firstLine="709"/>
        <w:rPr>
          <w:color w:val="auto"/>
          <w:sz w:val="24"/>
          <w:szCs w:val="24"/>
        </w:rPr>
      </w:pPr>
      <w:r w:rsidRPr="007955E1">
        <w:rPr>
          <w:color w:val="auto"/>
          <w:sz w:val="24"/>
          <w:szCs w:val="24"/>
        </w:rPr>
        <w:t>Б</w:t>
      </w:r>
      <w:r w:rsidR="00C17CD6" w:rsidRPr="007955E1">
        <w:rPr>
          <w:color w:val="auto"/>
          <w:sz w:val="24"/>
          <w:szCs w:val="24"/>
        </w:rPr>
        <w:t>езвозмездные поступления за 202</w:t>
      </w:r>
      <w:r w:rsidR="007955E1" w:rsidRPr="007955E1">
        <w:rPr>
          <w:color w:val="auto"/>
          <w:sz w:val="24"/>
          <w:szCs w:val="24"/>
        </w:rPr>
        <w:t>5</w:t>
      </w:r>
      <w:r w:rsidRPr="007955E1">
        <w:rPr>
          <w:color w:val="auto"/>
          <w:sz w:val="24"/>
          <w:szCs w:val="24"/>
        </w:rPr>
        <w:t xml:space="preserve"> год составили 3</w:t>
      </w:r>
      <w:r w:rsidR="007955E1" w:rsidRPr="007955E1">
        <w:rPr>
          <w:color w:val="auto"/>
          <w:sz w:val="24"/>
          <w:szCs w:val="24"/>
        </w:rPr>
        <w:t> 520</w:t>
      </w:r>
      <w:r w:rsidR="007955E1" w:rsidRPr="007955E1">
        <w:rPr>
          <w:color w:val="auto"/>
          <w:sz w:val="24"/>
          <w:szCs w:val="24"/>
          <w:lang w:val="en-US"/>
        </w:rPr>
        <w:t> </w:t>
      </w:r>
      <w:r w:rsidR="007955E1" w:rsidRPr="007955E1">
        <w:rPr>
          <w:color w:val="auto"/>
          <w:sz w:val="24"/>
          <w:szCs w:val="24"/>
        </w:rPr>
        <w:t>767,68</w:t>
      </w:r>
      <w:r w:rsidR="00B63C20" w:rsidRPr="007955E1">
        <w:rPr>
          <w:color w:val="auto"/>
          <w:sz w:val="24"/>
          <w:szCs w:val="24"/>
        </w:rPr>
        <w:t xml:space="preserve"> тыс. рублей или </w:t>
      </w:r>
      <w:r w:rsidR="007955E1" w:rsidRPr="007955E1">
        <w:rPr>
          <w:color w:val="auto"/>
          <w:sz w:val="24"/>
          <w:szCs w:val="24"/>
        </w:rPr>
        <w:t>96</w:t>
      </w:r>
      <w:r w:rsidRPr="007955E1">
        <w:rPr>
          <w:color w:val="auto"/>
          <w:sz w:val="24"/>
          <w:szCs w:val="24"/>
        </w:rPr>
        <w:t xml:space="preserve"> % от годового плана безвозмездных поступлений. </w:t>
      </w:r>
    </w:p>
    <w:p w:rsidR="00680691" w:rsidRPr="007955E1" w:rsidRDefault="00680691" w:rsidP="00A53D96">
      <w:pPr>
        <w:pStyle w:val="a5"/>
        <w:shd w:val="clear" w:color="auto" w:fill="auto"/>
        <w:spacing w:line="240" w:lineRule="auto"/>
        <w:ind w:firstLine="709"/>
        <w:rPr>
          <w:color w:val="auto"/>
          <w:sz w:val="24"/>
          <w:szCs w:val="24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4"/>
        <w:gridCol w:w="1843"/>
        <w:gridCol w:w="1843"/>
        <w:gridCol w:w="1631"/>
        <w:gridCol w:w="1134"/>
      </w:tblGrid>
      <w:tr w:rsidR="0039793B" w:rsidRPr="00E04006" w:rsidTr="00A426AB">
        <w:tc>
          <w:tcPr>
            <w:tcW w:w="3544" w:type="dxa"/>
            <w:vAlign w:val="center"/>
          </w:tcPr>
          <w:p w:rsidR="0039793B" w:rsidRPr="00FE32C4" w:rsidRDefault="0039793B" w:rsidP="002411C6">
            <w:pPr>
              <w:ind w:right="-468"/>
              <w:jc w:val="center"/>
            </w:pPr>
            <w:r w:rsidRPr="00FE32C4">
              <w:t>Наименование показателя</w:t>
            </w:r>
          </w:p>
        </w:tc>
        <w:tc>
          <w:tcPr>
            <w:tcW w:w="1843" w:type="dxa"/>
            <w:vAlign w:val="center"/>
          </w:tcPr>
          <w:p w:rsidR="0039793B" w:rsidRPr="00FE32C4" w:rsidRDefault="0039793B" w:rsidP="002411C6">
            <w:pPr>
              <w:jc w:val="center"/>
            </w:pPr>
            <w:r w:rsidRPr="00FE32C4">
              <w:t>Утверждено</w:t>
            </w:r>
          </w:p>
          <w:p w:rsidR="0039793B" w:rsidRPr="00FE32C4" w:rsidRDefault="0039793B" w:rsidP="007A66F7">
            <w:pPr>
              <w:jc w:val="center"/>
            </w:pPr>
            <w:r w:rsidRPr="00FE32C4">
              <w:t>тыс. руб</w:t>
            </w:r>
            <w:r w:rsidR="007A66F7" w:rsidRPr="00FE32C4">
              <w:t>лей</w:t>
            </w:r>
          </w:p>
        </w:tc>
        <w:tc>
          <w:tcPr>
            <w:tcW w:w="1843" w:type="dxa"/>
            <w:vAlign w:val="center"/>
          </w:tcPr>
          <w:p w:rsidR="0039793B" w:rsidRPr="00FE32C4" w:rsidRDefault="0039793B" w:rsidP="002411C6">
            <w:pPr>
              <w:jc w:val="center"/>
            </w:pPr>
            <w:r w:rsidRPr="00FE32C4">
              <w:t>Фактическое исполнение</w:t>
            </w:r>
          </w:p>
          <w:p w:rsidR="0039793B" w:rsidRPr="00FE32C4" w:rsidRDefault="0039793B" w:rsidP="007A66F7">
            <w:pPr>
              <w:jc w:val="center"/>
            </w:pPr>
            <w:r w:rsidRPr="00FE32C4">
              <w:t>тыс. руб</w:t>
            </w:r>
            <w:r w:rsidR="007A66F7" w:rsidRPr="00FE32C4">
              <w:t>лей</w:t>
            </w:r>
          </w:p>
        </w:tc>
        <w:tc>
          <w:tcPr>
            <w:tcW w:w="1631" w:type="dxa"/>
            <w:vAlign w:val="center"/>
          </w:tcPr>
          <w:p w:rsidR="0039793B" w:rsidRPr="00FE32C4" w:rsidRDefault="0039793B" w:rsidP="002411C6">
            <w:pPr>
              <w:jc w:val="center"/>
            </w:pPr>
            <w:r w:rsidRPr="00FE32C4">
              <w:t>Отклонение</w:t>
            </w:r>
          </w:p>
          <w:p w:rsidR="0039793B" w:rsidRPr="00FE32C4" w:rsidRDefault="0039793B" w:rsidP="002411C6">
            <w:pPr>
              <w:jc w:val="center"/>
            </w:pPr>
            <w:r w:rsidRPr="00FE32C4">
              <w:t>тыс. руб</w:t>
            </w:r>
            <w:r w:rsidR="007A66F7" w:rsidRPr="00FE32C4">
              <w:t>лей</w:t>
            </w:r>
          </w:p>
        </w:tc>
        <w:tc>
          <w:tcPr>
            <w:tcW w:w="1134" w:type="dxa"/>
            <w:vAlign w:val="center"/>
          </w:tcPr>
          <w:p w:rsidR="0039793B" w:rsidRPr="00FE32C4" w:rsidRDefault="0039793B" w:rsidP="002411C6">
            <w:pPr>
              <w:jc w:val="center"/>
            </w:pPr>
            <w:r w:rsidRPr="00FE32C4">
              <w:t>Про</w:t>
            </w:r>
            <w:r w:rsidR="00E329FA" w:rsidRPr="00FE32C4">
              <w:t>ц</w:t>
            </w:r>
            <w:r w:rsidRPr="00FE32C4">
              <w:t>ент</w:t>
            </w:r>
          </w:p>
          <w:p w:rsidR="0039793B" w:rsidRPr="00FE32C4" w:rsidRDefault="00E329FA" w:rsidP="002411C6">
            <w:pPr>
              <w:jc w:val="center"/>
            </w:pPr>
            <w:r w:rsidRPr="00FE32C4">
              <w:t>и</w:t>
            </w:r>
            <w:r w:rsidR="0039793B" w:rsidRPr="00FE32C4">
              <w:t>спо</w:t>
            </w:r>
            <w:proofErr w:type="gramStart"/>
            <w:r w:rsidR="0039793B" w:rsidRPr="00FE32C4">
              <w:t>л</w:t>
            </w:r>
            <w:r w:rsidRPr="00FE32C4">
              <w:t>-</w:t>
            </w:r>
            <w:proofErr w:type="gramEnd"/>
            <w:r w:rsidRPr="00FE32C4">
              <w:t xml:space="preserve"> </w:t>
            </w:r>
            <w:r w:rsidR="0039793B" w:rsidRPr="00FE32C4">
              <w:t>нения</w:t>
            </w:r>
          </w:p>
        </w:tc>
      </w:tr>
      <w:tr w:rsidR="00641FB1" w:rsidRPr="00E04006" w:rsidTr="00A426AB">
        <w:tc>
          <w:tcPr>
            <w:tcW w:w="3544" w:type="dxa"/>
            <w:vAlign w:val="center"/>
          </w:tcPr>
          <w:p w:rsidR="00641FB1" w:rsidRPr="00FE32C4" w:rsidRDefault="00641FB1" w:rsidP="002411C6">
            <w:pPr>
              <w:ind w:right="-468"/>
              <w:jc w:val="center"/>
              <w:rPr>
                <w:sz w:val="20"/>
                <w:szCs w:val="20"/>
              </w:rPr>
            </w:pPr>
            <w:r w:rsidRPr="00FE32C4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641FB1" w:rsidRPr="00FE32C4" w:rsidRDefault="00641FB1" w:rsidP="002411C6">
            <w:pPr>
              <w:jc w:val="center"/>
              <w:rPr>
                <w:sz w:val="20"/>
                <w:szCs w:val="20"/>
              </w:rPr>
            </w:pPr>
            <w:r w:rsidRPr="00FE32C4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641FB1" w:rsidRPr="00FE32C4" w:rsidRDefault="00641FB1" w:rsidP="002411C6">
            <w:pPr>
              <w:jc w:val="center"/>
              <w:rPr>
                <w:sz w:val="20"/>
                <w:szCs w:val="20"/>
              </w:rPr>
            </w:pPr>
            <w:r w:rsidRPr="00FE32C4">
              <w:rPr>
                <w:sz w:val="20"/>
                <w:szCs w:val="20"/>
              </w:rPr>
              <w:t>3</w:t>
            </w:r>
          </w:p>
        </w:tc>
        <w:tc>
          <w:tcPr>
            <w:tcW w:w="1631" w:type="dxa"/>
            <w:vAlign w:val="center"/>
          </w:tcPr>
          <w:p w:rsidR="00641FB1" w:rsidRPr="00FE32C4" w:rsidRDefault="00641FB1" w:rsidP="002411C6">
            <w:pPr>
              <w:jc w:val="center"/>
              <w:rPr>
                <w:sz w:val="20"/>
                <w:szCs w:val="20"/>
              </w:rPr>
            </w:pPr>
            <w:r w:rsidRPr="00FE32C4">
              <w:rPr>
                <w:sz w:val="20"/>
                <w:szCs w:val="20"/>
              </w:rPr>
              <w:t>4=3-2</w:t>
            </w:r>
          </w:p>
        </w:tc>
        <w:tc>
          <w:tcPr>
            <w:tcW w:w="1134" w:type="dxa"/>
            <w:vAlign w:val="center"/>
          </w:tcPr>
          <w:p w:rsidR="00641FB1" w:rsidRPr="00FE32C4" w:rsidRDefault="00641FB1" w:rsidP="002411C6">
            <w:pPr>
              <w:jc w:val="center"/>
              <w:rPr>
                <w:sz w:val="20"/>
                <w:szCs w:val="20"/>
              </w:rPr>
            </w:pPr>
            <w:r w:rsidRPr="00FE32C4">
              <w:rPr>
                <w:sz w:val="20"/>
                <w:szCs w:val="20"/>
              </w:rPr>
              <w:t>5</w:t>
            </w:r>
          </w:p>
        </w:tc>
      </w:tr>
      <w:tr w:rsidR="006364B3" w:rsidRPr="00E04006" w:rsidTr="00A426AB">
        <w:trPr>
          <w:trHeight w:val="432"/>
        </w:trPr>
        <w:tc>
          <w:tcPr>
            <w:tcW w:w="3544" w:type="dxa"/>
            <w:vAlign w:val="center"/>
          </w:tcPr>
          <w:p w:rsidR="006364B3" w:rsidRPr="00FE32C4" w:rsidRDefault="006364B3" w:rsidP="007F0139">
            <w:pPr>
              <w:jc w:val="center"/>
              <w:rPr>
                <w:b/>
                <w:bCs/>
              </w:rPr>
            </w:pPr>
            <w:r w:rsidRPr="00FE32C4">
              <w:rPr>
                <w:b/>
                <w:bCs/>
              </w:rPr>
              <w:t>Доходы - всего, в том числе:</w:t>
            </w:r>
          </w:p>
        </w:tc>
        <w:tc>
          <w:tcPr>
            <w:tcW w:w="1843" w:type="dxa"/>
            <w:vAlign w:val="center"/>
          </w:tcPr>
          <w:p w:rsidR="006364B3" w:rsidRPr="00FE32C4" w:rsidRDefault="006364B3" w:rsidP="00FE32C4">
            <w:pPr>
              <w:jc w:val="center"/>
              <w:rPr>
                <w:b/>
                <w:bCs/>
              </w:rPr>
            </w:pPr>
            <w:r w:rsidRPr="00FE32C4">
              <w:rPr>
                <w:b/>
                <w:bCs/>
              </w:rPr>
              <w:t>5</w:t>
            </w:r>
            <w:r w:rsidR="00FE32C4" w:rsidRPr="00FE32C4">
              <w:rPr>
                <w:b/>
                <w:bCs/>
              </w:rPr>
              <w:t> 941 583,04</w:t>
            </w:r>
          </w:p>
        </w:tc>
        <w:tc>
          <w:tcPr>
            <w:tcW w:w="1843" w:type="dxa"/>
            <w:vAlign w:val="center"/>
          </w:tcPr>
          <w:p w:rsidR="006364B3" w:rsidRPr="00FE32C4" w:rsidRDefault="006364B3" w:rsidP="00FE32C4">
            <w:pPr>
              <w:jc w:val="center"/>
              <w:rPr>
                <w:b/>
                <w:bCs/>
              </w:rPr>
            </w:pPr>
            <w:r w:rsidRPr="00FE32C4">
              <w:rPr>
                <w:b/>
                <w:bCs/>
              </w:rPr>
              <w:t>5</w:t>
            </w:r>
            <w:r w:rsidR="00C17CD6" w:rsidRPr="00FE32C4">
              <w:rPr>
                <w:b/>
                <w:bCs/>
              </w:rPr>
              <w:t> </w:t>
            </w:r>
            <w:r w:rsidR="00D67653">
              <w:rPr>
                <w:b/>
                <w:bCs/>
              </w:rPr>
              <w:t>893 6</w:t>
            </w:r>
            <w:r w:rsidR="00FE32C4" w:rsidRPr="00FE32C4">
              <w:rPr>
                <w:b/>
                <w:bCs/>
              </w:rPr>
              <w:t>91,95</w:t>
            </w:r>
          </w:p>
        </w:tc>
        <w:tc>
          <w:tcPr>
            <w:tcW w:w="1631" w:type="dxa"/>
            <w:vAlign w:val="center"/>
          </w:tcPr>
          <w:p w:rsidR="006364B3" w:rsidRPr="00FE32C4" w:rsidRDefault="00FE32C4" w:rsidP="00D67653">
            <w:pPr>
              <w:jc w:val="center"/>
              <w:rPr>
                <w:b/>
                <w:bCs/>
              </w:rPr>
            </w:pPr>
            <w:r w:rsidRPr="00FE32C4">
              <w:rPr>
                <w:b/>
                <w:bCs/>
              </w:rPr>
              <w:t>- 47 </w:t>
            </w:r>
            <w:r w:rsidR="00D67653">
              <w:rPr>
                <w:b/>
                <w:bCs/>
              </w:rPr>
              <w:t>8</w:t>
            </w:r>
            <w:r w:rsidRPr="00FE32C4">
              <w:rPr>
                <w:b/>
                <w:bCs/>
              </w:rPr>
              <w:t>91,09</w:t>
            </w:r>
          </w:p>
        </w:tc>
        <w:tc>
          <w:tcPr>
            <w:tcW w:w="1134" w:type="dxa"/>
            <w:vAlign w:val="center"/>
          </w:tcPr>
          <w:p w:rsidR="006364B3" w:rsidRPr="00FE32C4" w:rsidRDefault="00FE32C4" w:rsidP="00C17CD6">
            <w:pPr>
              <w:jc w:val="center"/>
              <w:rPr>
                <w:b/>
                <w:bCs/>
              </w:rPr>
            </w:pPr>
            <w:r w:rsidRPr="00FE32C4">
              <w:rPr>
                <w:b/>
                <w:bCs/>
              </w:rPr>
              <w:t>99</w:t>
            </w:r>
          </w:p>
        </w:tc>
      </w:tr>
      <w:tr w:rsidR="006364B3" w:rsidRPr="00E04006" w:rsidTr="004A31C7">
        <w:trPr>
          <w:trHeight w:val="221"/>
        </w:trPr>
        <w:tc>
          <w:tcPr>
            <w:tcW w:w="3544" w:type="dxa"/>
            <w:vAlign w:val="center"/>
          </w:tcPr>
          <w:p w:rsidR="006364B3" w:rsidRPr="00FE32C4" w:rsidRDefault="006364B3" w:rsidP="007F0139">
            <w:r w:rsidRPr="00FE32C4">
              <w:t>налоговые доходы</w:t>
            </w:r>
          </w:p>
        </w:tc>
        <w:tc>
          <w:tcPr>
            <w:tcW w:w="1843" w:type="dxa"/>
            <w:vAlign w:val="center"/>
          </w:tcPr>
          <w:p w:rsidR="006364B3" w:rsidRPr="00FE32C4" w:rsidRDefault="00FE32C4" w:rsidP="00C17CD6">
            <w:pPr>
              <w:jc w:val="center"/>
            </w:pPr>
            <w:r w:rsidRPr="00FE32C4">
              <w:t>2 050 346,70</w:t>
            </w:r>
          </w:p>
        </w:tc>
        <w:tc>
          <w:tcPr>
            <w:tcW w:w="1843" w:type="dxa"/>
            <w:vAlign w:val="center"/>
          </w:tcPr>
          <w:p w:rsidR="006364B3" w:rsidRPr="00073D4C" w:rsidRDefault="00FE32C4" w:rsidP="00D67653">
            <w:pPr>
              <w:jc w:val="center"/>
              <w:rPr>
                <w:lang w:val="en-US"/>
              </w:rPr>
            </w:pPr>
            <w:r w:rsidRPr="00FE32C4">
              <w:t>2 136 473,4</w:t>
            </w:r>
            <w:r w:rsidR="00D67653">
              <w:t>4</w:t>
            </w:r>
          </w:p>
        </w:tc>
        <w:tc>
          <w:tcPr>
            <w:tcW w:w="1631" w:type="dxa"/>
            <w:vAlign w:val="center"/>
          </w:tcPr>
          <w:p w:rsidR="006364B3" w:rsidRPr="00073D4C" w:rsidRDefault="00FE32C4" w:rsidP="00073D4C">
            <w:pPr>
              <w:jc w:val="center"/>
              <w:rPr>
                <w:lang w:val="en-US"/>
              </w:rPr>
            </w:pPr>
            <w:r w:rsidRPr="00FE32C4">
              <w:t>86 126,7</w:t>
            </w:r>
            <w:r w:rsidR="00073D4C">
              <w:rPr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:rsidR="006364B3" w:rsidRPr="00FE32C4" w:rsidRDefault="00C17CD6" w:rsidP="004B4273">
            <w:pPr>
              <w:jc w:val="center"/>
              <w:rPr>
                <w:lang w:val="en-US"/>
              </w:rPr>
            </w:pPr>
            <w:r w:rsidRPr="00FE32C4">
              <w:t>104</w:t>
            </w:r>
          </w:p>
        </w:tc>
      </w:tr>
      <w:tr w:rsidR="006364B3" w:rsidRPr="00E04006" w:rsidTr="004A31C7">
        <w:trPr>
          <w:trHeight w:val="366"/>
        </w:trPr>
        <w:tc>
          <w:tcPr>
            <w:tcW w:w="3544" w:type="dxa"/>
            <w:vAlign w:val="center"/>
          </w:tcPr>
          <w:p w:rsidR="006364B3" w:rsidRPr="00FE32C4" w:rsidRDefault="006364B3" w:rsidP="007F0139">
            <w:r w:rsidRPr="00FE32C4">
              <w:t>неналоговые доходы</w:t>
            </w:r>
          </w:p>
        </w:tc>
        <w:tc>
          <w:tcPr>
            <w:tcW w:w="1843" w:type="dxa"/>
            <w:vAlign w:val="center"/>
          </w:tcPr>
          <w:p w:rsidR="00FE32C4" w:rsidRPr="00FE32C4" w:rsidRDefault="00FE32C4" w:rsidP="00FE32C4">
            <w:pPr>
              <w:jc w:val="center"/>
            </w:pPr>
            <w:r w:rsidRPr="00FE32C4">
              <w:t>211 426,57</w:t>
            </w:r>
          </w:p>
        </w:tc>
        <w:tc>
          <w:tcPr>
            <w:tcW w:w="1843" w:type="dxa"/>
            <w:vAlign w:val="center"/>
          </w:tcPr>
          <w:p w:rsidR="006364B3" w:rsidRPr="00FE32C4" w:rsidRDefault="00FE32C4" w:rsidP="004B4273">
            <w:pPr>
              <w:jc w:val="center"/>
            </w:pPr>
            <w:r w:rsidRPr="00FE32C4">
              <w:t>236 450,83</w:t>
            </w:r>
          </w:p>
        </w:tc>
        <w:tc>
          <w:tcPr>
            <w:tcW w:w="1631" w:type="dxa"/>
            <w:vAlign w:val="center"/>
          </w:tcPr>
          <w:p w:rsidR="006364B3" w:rsidRPr="00FE32C4" w:rsidRDefault="00FE32C4" w:rsidP="00653BBA">
            <w:pPr>
              <w:jc w:val="center"/>
            </w:pPr>
            <w:r w:rsidRPr="00FE32C4">
              <w:t>25 024,26</w:t>
            </w:r>
          </w:p>
        </w:tc>
        <w:tc>
          <w:tcPr>
            <w:tcW w:w="1134" w:type="dxa"/>
            <w:vAlign w:val="center"/>
          </w:tcPr>
          <w:p w:rsidR="006364B3" w:rsidRPr="00FE32C4" w:rsidRDefault="00C17CD6" w:rsidP="00FE32C4">
            <w:pPr>
              <w:jc w:val="center"/>
              <w:rPr>
                <w:lang w:val="en-US"/>
              </w:rPr>
            </w:pPr>
            <w:r w:rsidRPr="00FE32C4">
              <w:t>11</w:t>
            </w:r>
            <w:r w:rsidR="00FE32C4" w:rsidRPr="00FE32C4">
              <w:t>2</w:t>
            </w:r>
          </w:p>
        </w:tc>
      </w:tr>
      <w:tr w:rsidR="006364B3" w:rsidRPr="00E04006" w:rsidTr="004A31C7">
        <w:trPr>
          <w:trHeight w:val="272"/>
        </w:trPr>
        <w:tc>
          <w:tcPr>
            <w:tcW w:w="3544" w:type="dxa"/>
            <w:vAlign w:val="center"/>
          </w:tcPr>
          <w:p w:rsidR="006364B3" w:rsidRPr="00FE32C4" w:rsidRDefault="006364B3" w:rsidP="007F0139">
            <w:r w:rsidRPr="00FE32C4">
              <w:t>безвозмездные поступления</w:t>
            </w:r>
          </w:p>
        </w:tc>
        <w:tc>
          <w:tcPr>
            <w:tcW w:w="1843" w:type="dxa"/>
            <w:vAlign w:val="center"/>
          </w:tcPr>
          <w:p w:rsidR="006364B3" w:rsidRPr="00FE32C4" w:rsidRDefault="00FE32C4" w:rsidP="004B4273">
            <w:pPr>
              <w:jc w:val="center"/>
            </w:pPr>
            <w:r w:rsidRPr="00FE32C4">
              <w:t>3 679 809,77</w:t>
            </w:r>
          </w:p>
        </w:tc>
        <w:tc>
          <w:tcPr>
            <w:tcW w:w="1843" w:type="dxa"/>
            <w:vAlign w:val="center"/>
          </w:tcPr>
          <w:p w:rsidR="006364B3" w:rsidRPr="00FE32C4" w:rsidRDefault="00FE32C4" w:rsidP="004B4273">
            <w:pPr>
              <w:jc w:val="center"/>
            </w:pPr>
            <w:r w:rsidRPr="00FE32C4">
              <w:t>3 520 767,68</w:t>
            </w:r>
          </w:p>
        </w:tc>
        <w:tc>
          <w:tcPr>
            <w:tcW w:w="1631" w:type="dxa"/>
            <w:vAlign w:val="center"/>
          </w:tcPr>
          <w:p w:rsidR="006364B3" w:rsidRPr="00FE32C4" w:rsidRDefault="00FE32C4" w:rsidP="00653BBA">
            <w:pPr>
              <w:jc w:val="center"/>
            </w:pPr>
            <w:r>
              <w:t>- 159 042,09</w:t>
            </w:r>
          </w:p>
        </w:tc>
        <w:tc>
          <w:tcPr>
            <w:tcW w:w="1134" w:type="dxa"/>
            <w:vAlign w:val="center"/>
          </w:tcPr>
          <w:p w:rsidR="006364B3" w:rsidRPr="00FE32C4" w:rsidRDefault="00FE32C4" w:rsidP="004B4273">
            <w:pPr>
              <w:jc w:val="center"/>
            </w:pPr>
            <w:r w:rsidRPr="00FE32C4">
              <w:t>96</w:t>
            </w:r>
          </w:p>
        </w:tc>
      </w:tr>
      <w:tr w:rsidR="00B73930" w:rsidRPr="00C4373C" w:rsidTr="00B73930">
        <w:trPr>
          <w:trHeight w:val="456"/>
        </w:trPr>
        <w:tc>
          <w:tcPr>
            <w:tcW w:w="3544" w:type="dxa"/>
            <w:vAlign w:val="center"/>
          </w:tcPr>
          <w:p w:rsidR="00B73930" w:rsidRPr="00C4373C" w:rsidRDefault="00B73930" w:rsidP="007A66F7">
            <w:pPr>
              <w:jc w:val="both"/>
              <w:rPr>
                <w:b/>
                <w:bCs/>
              </w:rPr>
            </w:pPr>
            <w:r w:rsidRPr="00C4373C">
              <w:rPr>
                <w:b/>
                <w:bCs/>
              </w:rPr>
              <w:t>Расходы – всего, в том  числе:</w:t>
            </w:r>
          </w:p>
        </w:tc>
        <w:tc>
          <w:tcPr>
            <w:tcW w:w="1843" w:type="dxa"/>
            <w:vAlign w:val="center"/>
          </w:tcPr>
          <w:p w:rsidR="00B73930" w:rsidRPr="00C4373C" w:rsidRDefault="00B73930" w:rsidP="00B73930">
            <w:pPr>
              <w:jc w:val="center"/>
              <w:rPr>
                <w:b/>
                <w:bCs/>
              </w:rPr>
            </w:pPr>
            <w:r w:rsidRPr="00C4373C">
              <w:rPr>
                <w:b/>
                <w:bCs/>
              </w:rPr>
              <w:t>6 368 660,17</w:t>
            </w:r>
          </w:p>
        </w:tc>
        <w:tc>
          <w:tcPr>
            <w:tcW w:w="1843" w:type="dxa"/>
            <w:vAlign w:val="center"/>
          </w:tcPr>
          <w:p w:rsidR="00B73930" w:rsidRPr="00C4373C" w:rsidRDefault="00B73930" w:rsidP="00B73930">
            <w:pPr>
              <w:jc w:val="center"/>
              <w:rPr>
                <w:b/>
                <w:bCs/>
              </w:rPr>
            </w:pPr>
            <w:r w:rsidRPr="00C4373C">
              <w:rPr>
                <w:b/>
                <w:bCs/>
              </w:rPr>
              <w:t>6 011 997,03</w:t>
            </w:r>
          </w:p>
        </w:tc>
        <w:tc>
          <w:tcPr>
            <w:tcW w:w="1631" w:type="dxa"/>
            <w:vAlign w:val="center"/>
          </w:tcPr>
          <w:p w:rsidR="00B73930" w:rsidRPr="00C4373C" w:rsidRDefault="00B73930" w:rsidP="00B73930">
            <w:pPr>
              <w:jc w:val="center"/>
              <w:rPr>
                <w:b/>
              </w:rPr>
            </w:pPr>
            <w:r w:rsidRPr="00C4373C">
              <w:rPr>
                <w:b/>
              </w:rPr>
              <w:t>-356 663,14</w:t>
            </w:r>
          </w:p>
        </w:tc>
        <w:tc>
          <w:tcPr>
            <w:tcW w:w="1134" w:type="dxa"/>
            <w:vAlign w:val="center"/>
          </w:tcPr>
          <w:p w:rsidR="00B73930" w:rsidRPr="00C4373C" w:rsidRDefault="00B73930" w:rsidP="00B73930">
            <w:pPr>
              <w:jc w:val="center"/>
              <w:rPr>
                <w:b/>
              </w:rPr>
            </w:pPr>
            <w:r w:rsidRPr="00C4373C">
              <w:rPr>
                <w:b/>
              </w:rPr>
              <w:t>94</w:t>
            </w:r>
          </w:p>
        </w:tc>
      </w:tr>
      <w:tr w:rsidR="00B73930" w:rsidRPr="00C4373C" w:rsidTr="00B73930">
        <w:tc>
          <w:tcPr>
            <w:tcW w:w="3544" w:type="dxa"/>
          </w:tcPr>
          <w:p w:rsidR="00B73930" w:rsidRPr="00C4373C" w:rsidRDefault="00B73930" w:rsidP="009B0702">
            <w:r w:rsidRPr="00C4373C">
              <w:t>общегосударственные вопросы</w:t>
            </w:r>
          </w:p>
        </w:tc>
        <w:tc>
          <w:tcPr>
            <w:tcW w:w="1843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389 778,12</w:t>
            </w:r>
          </w:p>
        </w:tc>
        <w:tc>
          <w:tcPr>
            <w:tcW w:w="1843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371 435,02</w:t>
            </w:r>
          </w:p>
        </w:tc>
        <w:tc>
          <w:tcPr>
            <w:tcW w:w="1631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-18 343,10</w:t>
            </w:r>
          </w:p>
        </w:tc>
        <w:tc>
          <w:tcPr>
            <w:tcW w:w="1134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95</w:t>
            </w:r>
          </w:p>
        </w:tc>
      </w:tr>
      <w:tr w:rsidR="00B73930" w:rsidRPr="00C4373C" w:rsidTr="00B73930">
        <w:trPr>
          <w:trHeight w:val="556"/>
        </w:trPr>
        <w:tc>
          <w:tcPr>
            <w:tcW w:w="3544" w:type="dxa"/>
          </w:tcPr>
          <w:p w:rsidR="00B73930" w:rsidRPr="00C4373C" w:rsidRDefault="00B73930" w:rsidP="009B0702">
            <w:r w:rsidRPr="00C4373C"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59 702,12</w:t>
            </w:r>
          </w:p>
        </w:tc>
        <w:tc>
          <w:tcPr>
            <w:tcW w:w="1843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58 723,35</w:t>
            </w:r>
          </w:p>
        </w:tc>
        <w:tc>
          <w:tcPr>
            <w:tcW w:w="1631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-978,77</w:t>
            </w:r>
          </w:p>
        </w:tc>
        <w:tc>
          <w:tcPr>
            <w:tcW w:w="1134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98</w:t>
            </w:r>
          </w:p>
        </w:tc>
      </w:tr>
      <w:tr w:rsidR="00B73930" w:rsidRPr="00C4373C" w:rsidTr="00B73930">
        <w:tc>
          <w:tcPr>
            <w:tcW w:w="3544" w:type="dxa"/>
          </w:tcPr>
          <w:p w:rsidR="00B73930" w:rsidRPr="00C4373C" w:rsidRDefault="00B73930" w:rsidP="009B0702">
            <w:r w:rsidRPr="00C4373C">
              <w:t>национальная экономика</w:t>
            </w:r>
          </w:p>
        </w:tc>
        <w:tc>
          <w:tcPr>
            <w:tcW w:w="1843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835 713,76</w:t>
            </w:r>
          </w:p>
        </w:tc>
        <w:tc>
          <w:tcPr>
            <w:tcW w:w="1843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750 064,63</w:t>
            </w:r>
          </w:p>
        </w:tc>
        <w:tc>
          <w:tcPr>
            <w:tcW w:w="1631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-85 649,13</w:t>
            </w:r>
          </w:p>
        </w:tc>
        <w:tc>
          <w:tcPr>
            <w:tcW w:w="1134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90</w:t>
            </w:r>
          </w:p>
        </w:tc>
      </w:tr>
      <w:tr w:rsidR="00B73930" w:rsidRPr="00C4373C" w:rsidTr="00B73930">
        <w:tc>
          <w:tcPr>
            <w:tcW w:w="3544" w:type="dxa"/>
          </w:tcPr>
          <w:p w:rsidR="00B73930" w:rsidRPr="00C4373C" w:rsidRDefault="00B73930" w:rsidP="009B0702">
            <w:r w:rsidRPr="00C4373C">
              <w:t>жилищно-коммунальное хозяйство</w:t>
            </w:r>
          </w:p>
        </w:tc>
        <w:tc>
          <w:tcPr>
            <w:tcW w:w="1843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658 930,86</w:t>
            </w:r>
          </w:p>
        </w:tc>
        <w:tc>
          <w:tcPr>
            <w:tcW w:w="1843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518 058,4</w:t>
            </w:r>
            <w:r w:rsidR="00C32A0E" w:rsidRPr="00C4373C">
              <w:t>8</w:t>
            </w:r>
          </w:p>
        </w:tc>
        <w:tc>
          <w:tcPr>
            <w:tcW w:w="1631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-140 872,3</w:t>
            </w:r>
            <w:r w:rsidR="00CF1525" w:rsidRPr="00C4373C">
              <w:t>8</w:t>
            </w:r>
          </w:p>
        </w:tc>
        <w:tc>
          <w:tcPr>
            <w:tcW w:w="1134" w:type="dxa"/>
            <w:vAlign w:val="center"/>
          </w:tcPr>
          <w:p w:rsidR="00B73930" w:rsidRPr="00C4373C" w:rsidRDefault="00B73930" w:rsidP="00B73930">
            <w:pPr>
              <w:jc w:val="center"/>
            </w:pPr>
            <w:bookmarkStart w:id="0" w:name="RANGE!F19"/>
            <w:r w:rsidRPr="00C4373C">
              <w:t>79</w:t>
            </w:r>
            <w:bookmarkEnd w:id="0"/>
          </w:p>
        </w:tc>
      </w:tr>
      <w:tr w:rsidR="00B73930" w:rsidRPr="00C4373C" w:rsidTr="00B73930">
        <w:tc>
          <w:tcPr>
            <w:tcW w:w="3544" w:type="dxa"/>
          </w:tcPr>
          <w:p w:rsidR="00B73930" w:rsidRPr="00C4373C" w:rsidRDefault="00B73930" w:rsidP="009B0702">
            <w:r w:rsidRPr="00C4373C">
              <w:t>охрана окружающей среды</w:t>
            </w:r>
          </w:p>
        </w:tc>
        <w:tc>
          <w:tcPr>
            <w:tcW w:w="1843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89 587,61</w:t>
            </w:r>
          </w:p>
        </w:tc>
        <w:tc>
          <w:tcPr>
            <w:tcW w:w="1843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89 524,61</w:t>
            </w:r>
          </w:p>
        </w:tc>
        <w:tc>
          <w:tcPr>
            <w:tcW w:w="1631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-63,00</w:t>
            </w:r>
          </w:p>
        </w:tc>
        <w:tc>
          <w:tcPr>
            <w:tcW w:w="1134" w:type="dxa"/>
            <w:vAlign w:val="center"/>
          </w:tcPr>
          <w:p w:rsidR="00B73930" w:rsidRPr="00C4373C" w:rsidRDefault="00B90D79" w:rsidP="00B73930">
            <w:pPr>
              <w:jc w:val="center"/>
            </w:pPr>
            <w:r w:rsidRPr="00C4373C">
              <w:t>99</w:t>
            </w:r>
          </w:p>
        </w:tc>
      </w:tr>
      <w:tr w:rsidR="00B73930" w:rsidRPr="00C4373C" w:rsidTr="00B73930">
        <w:trPr>
          <w:trHeight w:val="211"/>
        </w:trPr>
        <w:tc>
          <w:tcPr>
            <w:tcW w:w="3544" w:type="dxa"/>
          </w:tcPr>
          <w:p w:rsidR="00B73930" w:rsidRPr="00C4373C" w:rsidRDefault="00B73930" w:rsidP="009B0702">
            <w:r w:rsidRPr="00C4373C">
              <w:t>образование</w:t>
            </w:r>
          </w:p>
        </w:tc>
        <w:tc>
          <w:tcPr>
            <w:tcW w:w="1843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3 418 387,47</w:t>
            </w:r>
          </w:p>
        </w:tc>
        <w:tc>
          <w:tcPr>
            <w:tcW w:w="1843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3 354 715,62</w:t>
            </w:r>
          </w:p>
        </w:tc>
        <w:tc>
          <w:tcPr>
            <w:tcW w:w="1631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-63 671,85</w:t>
            </w:r>
          </w:p>
        </w:tc>
        <w:tc>
          <w:tcPr>
            <w:tcW w:w="1134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98</w:t>
            </w:r>
          </w:p>
        </w:tc>
      </w:tr>
      <w:tr w:rsidR="00B73930" w:rsidRPr="00C4373C" w:rsidTr="00B73930">
        <w:tc>
          <w:tcPr>
            <w:tcW w:w="3544" w:type="dxa"/>
          </w:tcPr>
          <w:p w:rsidR="00B73930" w:rsidRPr="00C4373C" w:rsidRDefault="00B73930" w:rsidP="009B0702">
            <w:r w:rsidRPr="00C4373C">
              <w:t>культура, кинематография</w:t>
            </w:r>
          </w:p>
        </w:tc>
        <w:tc>
          <w:tcPr>
            <w:tcW w:w="1843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430 847,77</w:t>
            </w:r>
          </w:p>
        </w:tc>
        <w:tc>
          <w:tcPr>
            <w:tcW w:w="1843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430 837,88</w:t>
            </w:r>
          </w:p>
        </w:tc>
        <w:tc>
          <w:tcPr>
            <w:tcW w:w="1631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-9,89</w:t>
            </w:r>
          </w:p>
        </w:tc>
        <w:tc>
          <w:tcPr>
            <w:tcW w:w="1134" w:type="dxa"/>
            <w:vAlign w:val="center"/>
          </w:tcPr>
          <w:p w:rsidR="00B73930" w:rsidRPr="00C4373C" w:rsidRDefault="00B90D79" w:rsidP="00B73930">
            <w:pPr>
              <w:jc w:val="center"/>
            </w:pPr>
            <w:r w:rsidRPr="00C4373C">
              <w:t>99</w:t>
            </w:r>
          </w:p>
        </w:tc>
      </w:tr>
      <w:tr w:rsidR="00B73930" w:rsidRPr="00C4373C" w:rsidTr="00B73930">
        <w:tc>
          <w:tcPr>
            <w:tcW w:w="3544" w:type="dxa"/>
          </w:tcPr>
          <w:p w:rsidR="00B73930" w:rsidRPr="00C4373C" w:rsidRDefault="00B73930" w:rsidP="009B0702">
            <w:r w:rsidRPr="00C4373C">
              <w:t>социальная политика</w:t>
            </w:r>
          </w:p>
        </w:tc>
        <w:tc>
          <w:tcPr>
            <w:tcW w:w="1843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96 588,1</w:t>
            </w:r>
            <w:r w:rsidR="00C32A0E" w:rsidRPr="00C4373C">
              <w:t>1</w:t>
            </w:r>
          </w:p>
        </w:tc>
        <w:tc>
          <w:tcPr>
            <w:tcW w:w="1843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90 050,44</w:t>
            </w:r>
          </w:p>
        </w:tc>
        <w:tc>
          <w:tcPr>
            <w:tcW w:w="1631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-6 537,6</w:t>
            </w:r>
            <w:r w:rsidR="00CF1525" w:rsidRPr="00C4373C">
              <w:t>7</w:t>
            </w:r>
          </w:p>
        </w:tc>
        <w:tc>
          <w:tcPr>
            <w:tcW w:w="1134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93</w:t>
            </w:r>
          </w:p>
        </w:tc>
      </w:tr>
      <w:tr w:rsidR="00B73930" w:rsidRPr="00C4373C" w:rsidTr="00B73930">
        <w:tc>
          <w:tcPr>
            <w:tcW w:w="3544" w:type="dxa"/>
          </w:tcPr>
          <w:p w:rsidR="00B73930" w:rsidRPr="00C4373C" w:rsidRDefault="00B73930" w:rsidP="009B0702">
            <w:r w:rsidRPr="00C4373C">
              <w:t>физическая культура и спорт</w:t>
            </w:r>
          </w:p>
        </w:tc>
        <w:tc>
          <w:tcPr>
            <w:tcW w:w="1843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378 367,45</w:t>
            </w:r>
          </w:p>
        </w:tc>
        <w:tc>
          <w:tcPr>
            <w:tcW w:w="1843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340 025,50</w:t>
            </w:r>
          </w:p>
        </w:tc>
        <w:tc>
          <w:tcPr>
            <w:tcW w:w="1631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-38 341,95</w:t>
            </w:r>
          </w:p>
        </w:tc>
        <w:tc>
          <w:tcPr>
            <w:tcW w:w="1134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90</w:t>
            </w:r>
          </w:p>
        </w:tc>
      </w:tr>
      <w:tr w:rsidR="00B73930" w:rsidRPr="00C4373C" w:rsidTr="00B73930">
        <w:tc>
          <w:tcPr>
            <w:tcW w:w="3544" w:type="dxa"/>
          </w:tcPr>
          <w:p w:rsidR="00B73930" w:rsidRPr="00C4373C" w:rsidRDefault="00B73930" w:rsidP="009B0702">
            <w:r w:rsidRPr="00C4373C">
              <w:t>средства массовой информации</w:t>
            </w:r>
          </w:p>
        </w:tc>
        <w:tc>
          <w:tcPr>
            <w:tcW w:w="1843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8 756,90</w:t>
            </w:r>
          </w:p>
        </w:tc>
        <w:tc>
          <w:tcPr>
            <w:tcW w:w="1843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8 561,50</w:t>
            </w:r>
          </w:p>
        </w:tc>
        <w:tc>
          <w:tcPr>
            <w:tcW w:w="1631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-195,40</w:t>
            </w:r>
          </w:p>
        </w:tc>
        <w:tc>
          <w:tcPr>
            <w:tcW w:w="1134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98</w:t>
            </w:r>
          </w:p>
        </w:tc>
      </w:tr>
      <w:tr w:rsidR="00B73930" w:rsidRPr="00C4373C" w:rsidTr="00B73930">
        <w:tc>
          <w:tcPr>
            <w:tcW w:w="3544" w:type="dxa"/>
          </w:tcPr>
          <w:p w:rsidR="00B73930" w:rsidRPr="00C4373C" w:rsidRDefault="00B73930" w:rsidP="004713BC">
            <w:r w:rsidRPr="00C4373C">
              <w:t xml:space="preserve">обслуживание государственного </w:t>
            </w:r>
            <w:r w:rsidRPr="00C4373C">
              <w:lastRenderedPageBreak/>
              <w:t>(муниципального) долга</w:t>
            </w:r>
          </w:p>
        </w:tc>
        <w:tc>
          <w:tcPr>
            <w:tcW w:w="1843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lastRenderedPageBreak/>
              <w:t>2 000,00</w:t>
            </w:r>
          </w:p>
        </w:tc>
        <w:tc>
          <w:tcPr>
            <w:tcW w:w="1843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0,00</w:t>
            </w:r>
          </w:p>
        </w:tc>
        <w:tc>
          <w:tcPr>
            <w:tcW w:w="1631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-2 000,00</w:t>
            </w:r>
          </w:p>
        </w:tc>
        <w:tc>
          <w:tcPr>
            <w:tcW w:w="1134" w:type="dxa"/>
            <w:vAlign w:val="center"/>
          </w:tcPr>
          <w:p w:rsidR="00B73930" w:rsidRPr="00C4373C" w:rsidRDefault="00B73930" w:rsidP="00B73930">
            <w:pPr>
              <w:jc w:val="center"/>
            </w:pPr>
            <w:r w:rsidRPr="00C4373C">
              <w:t>0</w:t>
            </w:r>
          </w:p>
        </w:tc>
      </w:tr>
      <w:tr w:rsidR="00BD082E" w:rsidRPr="00C4373C" w:rsidTr="00BD082E">
        <w:tc>
          <w:tcPr>
            <w:tcW w:w="3544" w:type="dxa"/>
          </w:tcPr>
          <w:p w:rsidR="00BD082E" w:rsidRPr="00C4373C" w:rsidRDefault="00BD082E" w:rsidP="009B0702">
            <w:pPr>
              <w:rPr>
                <w:b/>
                <w:bCs/>
              </w:rPr>
            </w:pPr>
            <w:r w:rsidRPr="00C4373C">
              <w:rPr>
                <w:b/>
                <w:bCs/>
              </w:rPr>
              <w:lastRenderedPageBreak/>
              <w:t>Дефицит</w:t>
            </w:r>
            <w:proofErr w:type="gramStart"/>
            <w:r w:rsidRPr="00C4373C">
              <w:rPr>
                <w:b/>
                <w:bCs/>
              </w:rPr>
              <w:t xml:space="preserve"> (-)</w:t>
            </w:r>
            <w:proofErr w:type="gramEnd"/>
          </w:p>
          <w:p w:rsidR="00BD082E" w:rsidRPr="00C4373C" w:rsidRDefault="00BD082E" w:rsidP="009B0702">
            <w:pPr>
              <w:rPr>
                <w:b/>
                <w:bCs/>
              </w:rPr>
            </w:pPr>
            <w:r w:rsidRPr="00C4373C">
              <w:rPr>
                <w:b/>
                <w:bCs/>
              </w:rPr>
              <w:t>Профицит</w:t>
            </w:r>
            <w:proofErr w:type="gramStart"/>
            <w:r w:rsidRPr="00C4373C">
              <w:rPr>
                <w:b/>
                <w:bCs/>
              </w:rPr>
              <w:t xml:space="preserve"> (+)</w:t>
            </w:r>
            <w:proofErr w:type="gramEnd"/>
          </w:p>
        </w:tc>
        <w:tc>
          <w:tcPr>
            <w:tcW w:w="1843" w:type="dxa"/>
            <w:vAlign w:val="bottom"/>
          </w:tcPr>
          <w:p w:rsidR="00BD082E" w:rsidRPr="00C4373C" w:rsidRDefault="00C32A0E" w:rsidP="00552BF1">
            <w:pPr>
              <w:jc w:val="center"/>
              <w:rPr>
                <w:b/>
                <w:bCs/>
                <w:lang w:val="en-US"/>
              </w:rPr>
            </w:pPr>
            <w:r w:rsidRPr="00C4373C">
              <w:rPr>
                <w:b/>
                <w:bCs/>
              </w:rPr>
              <w:t>-427 077,13</w:t>
            </w:r>
          </w:p>
        </w:tc>
        <w:tc>
          <w:tcPr>
            <w:tcW w:w="1843" w:type="dxa"/>
            <w:vAlign w:val="bottom"/>
          </w:tcPr>
          <w:p w:rsidR="00BD082E" w:rsidRPr="00C4373C" w:rsidRDefault="00C32A0E" w:rsidP="00552BF1">
            <w:pPr>
              <w:jc w:val="center"/>
              <w:rPr>
                <w:b/>
                <w:bCs/>
              </w:rPr>
            </w:pPr>
            <w:r w:rsidRPr="00C4373C">
              <w:rPr>
                <w:b/>
                <w:bCs/>
              </w:rPr>
              <w:t>-118 305,08</w:t>
            </w:r>
          </w:p>
        </w:tc>
        <w:tc>
          <w:tcPr>
            <w:tcW w:w="1631" w:type="dxa"/>
            <w:vAlign w:val="bottom"/>
          </w:tcPr>
          <w:p w:rsidR="00BD082E" w:rsidRPr="00C4373C" w:rsidRDefault="00E747D0" w:rsidP="00BD082E">
            <w:pPr>
              <w:jc w:val="center"/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</w:rPr>
              <w:t>-</w:t>
            </w:r>
          </w:p>
        </w:tc>
        <w:tc>
          <w:tcPr>
            <w:tcW w:w="1134" w:type="dxa"/>
            <w:vAlign w:val="bottom"/>
          </w:tcPr>
          <w:p w:rsidR="00BD082E" w:rsidRPr="00C4373C" w:rsidRDefault="00BD082E" w:rsidP="00BD082E">
            <w:pPr>
              <w:jc w:val="center"/>
            </w:pPr>
          </w:p>
        </w:tc>
      </w:tr>
    </w:tbl>
    <w:p w:rsidR="003D1454" w:rsidRPr="00C4373C" w:rsidRDefault="0039793B" w:rsidP="000865B2">
      <w:pPr>
        <w:pStyle w:val="a5"/>
        <w:spacing w:line="240" w:lineRule="auto"/>
        <w:ind w:firstLine="709"/>
        <w:rPr>
          <w:color w:val="auto"/>
          <w:sz w:val="24"/>
          <w:szCs w:val="24"/>
        </w:rPr>
      </w:pPr>
      <w:r w:rsidRPr="00C4373C">
        <w:rPr>
          <w:color w:val="auto"/>
          <w:sz w:val="24"/>
          <w:szCs w:val="24"/>
        </w:rPr>
        <w:t xml:space="preserve">Бюджет </w:t>
      </w:r>
      <w:r w:rsidR="0056009B" w:rsidRPr="00C4373C">
        <w:rPr>
          <w:color w:val="auto"/>
          <w:sz w:val="24"/>
          <w:szCs w:val="24"/>
        </w:rPr>
        <w:t>города</w:t>
      </w:r>
      <w:r w:rsidR="00274D86" w:rsidRPr="00C4373C">
        <w:rPr>
          <w:color w:val="auto"/>
          <w:sz w:val="24"/>
          <w:szCs w:val="24"/>
        </w:rPr>
        <w:t xml:space="preserve"> Сарова п</w:t>
      </w:r>
      <w:r w:rsidR="00CF1525" w:rsidRPr="00C4373C">
        <w:rPr>
          <w:color w:val="auto"/>
          <w:sz w:val="24"/>
          <w:szCs w:val="24"/>
        </w:rPr>
        <w:t>о расходам за 2025</w:t>
      </w:r>
      <w:r w:rsidRPr="00C4373C">
        <w:rPr>
          <w:color w:val="auto"/>
          <w:sz w:val="24"/>
          <w:szCs w:val="24"/>
        </w:rPr>
        <w:t xml:space="preserve"> год в целом исполнен в сумме </w:t>
      </w:r>
      <w:r w:rsidR="00CF1525" w:rsidRPr="00C4373C">
        <w:rPr>
          <w:color w:val="auto"/>
          <w:sz w:val="24"/>
          <w:szCs w:val="24"/>
        </w:rPr>
        <w:t>6 011 997,03</w:t>
      </w:r>
      <w:r w:rsidR="00D87FCB" w:rsidRPr="00C4373C">
        <w:rPr>
          <w:color w:val="auto"/>
          <w:sz w:val="24"/>
          <w:szCs w:val="24"/>
        </w:rPr>
        <w:t> тыс. </w:t>
      </w:r>
      <w:r w:rsidRPr="00C4373C">
        <w:rPr>
          <w:color w:val="auto"/>
          <w:sz w:val="24"/>
          <w:szCs w:val="24"/>
        </w:rPr>
        <w:t>руб</w:t>
      </w:r>
      <w:r w:rsidR="00E36C6E" w:rsidRPr="00C4373C">
        <w:rPr>
          <w:color w:val="auto"/>
          <w:sz w:val="24"/>
          <w:szCs w:val="24"/>
        </w:rPr>
        <w:t>лей</w:t>
      </w:r>
      <w:r w:rsidR="00CF1525" w:rsidRPr="00C4373C">
        <w:rPr>
          <w:color w:val="auto"/>
          <w:sz w:val="24"/>
          <w:szCs w:val="24"/>
        </w:rPr>
        <w:t xml:space="preserve"> или на 94</w:t>
      </w:r>
      <w:r w:rsidRPr="00C4373C">
        <w:rPr>
          <w:color w:val="auto"/>
          <w:sz w:val="24"/>
          <w:szCs w:val="24"/>
        </w:rPr>
        <w:t xml:space="preserve"> %</w:t>
      </w:r>
      <w:r w:rsidR="002D5200" w:rsidRPr="00C4373C">
        <w:rPr>
          <w:color w:val="auto"/>
          <w:sz w:val="24"/>
          <w:szCs w:val="24"/>
        </w:rPr>
        <w:t xml:space="preserve"> от </w:t>
      </w:r>
      <w:r w:rsidR="00C11B01" w:rsidRPr="00C4373C">
        <w:rPr>
          <w:color w:val="auto"/>
          <w:sz w:val="24"/>
          <w:szCs w:val="24"/>
        </w:rPr>
        <w:t xml:space="preserve">уточненного </w:t>
      </w:r>
      <w:r w:rsidR="002D5200" w:rsidRPr="00C4373C">
        <w:rPr>
          <w:color w:val="auto"/>
          <w:sz w:val="24"/>
          <w:szCs w:val="24"/>
        </w:rPr>
        <w:t xml:space="preserve">годового плана. </w:t>
      </w:r>
      <w:r w:rsidR="00CF1525" w:rsidRPr="00C4373C">
        <w:rPr>
          <w:color w:val="auto"/>
          <w:sz w:val="24"/>
          <w:szCs w:val="24"/>
        </w:rPr>
        <w:t>Бюджет города Сарова за 2025 год исполнен с де</w:t>
      </w:r>
      <w:r w:rsidR="00274D86" w:rsidRPr="00C4373C">
        <w:rPr>
          <w:color w:val="auto"/>
          <w:sz w:val="24"/>
          <w:szCs w:val="24"/>
        </w:rPr>
        <w:t xml:space="preserve">фицитом в сумме </w:t>
      </w:r>
      <w:r w:rsidR="00D87FCB" w:rsidRPr="00C4373C">
        <w:rPr>
          <w:color w:val="auto"/>
          <w:sz w:val="24"/>
          <w:szCs w:val="24"/>
        </w:rPr>
        <w:t xml:space="preserve"> </w:t>
      </w:r>
      <w:r w:rsidR="00CF1525" w:rsidRPr="00C4373C">
        <w:rPr>
          <w:color w:val="auto"/>
          <w:sz w:val="24"/>
          <w:szCs w:val="24"/>
        </w:rPr>
        <w:t>(-) 118 305,08</w:t>
      </w:r>
      <w:r w:rsidR="00274D86" w:rsidRPr="00C4373C">
        <w:rPr>
          <w:color w:val="auto"/>
          <w:sz w:val="24"/>
          <w:szCs w:val="24"/>
        </w:rPr>
        <w:t xml:space="preserve"> </w:t>
      </w:r>
      <w:r w:rsidR="00D87FCB" w:rsidRPr="00C4373C">
        <w:rPr>
          <w:color w:val="auto"/>
          <w:sz w:val="24"/>
          <w:szCs w:val="24"/>
        </w:rPr>
        <w:t xml:space="preserve">тыс. рублей. </w:t>
      </w:r>
    </w:p>
    <w:p w:rsidR="0039793B" w:rsidRPr="00C4373C" w:rsidRDefault="0039793B" w:rsidP="000865B2">
      <w:pPr>
        <w:ind w:firstLine="709"/>
        <w:jc w:val="both"/>
      </w:pPr>
      <w:r w:rsidRPr="00C4373C">
        <w:t>Финансирование расходов в отчетном периоде производилось в соответствии с утвержденной с</w:t>
      </w:r>
      <w:r w:rsidR="0026292E" w:rsidRPr="00C4373C">
        <w:t>в</w:t>
      </w:r>
      <w:r w:rsidR="00CF1525" w:rsidRPr="00C4373C">
        <w:t>одной бюджетной росписью на 2025</w:t>
      </w:r>
      <w:r w:rsidRPr="00C4373C">
        <w:t xml:space="preserve"> год.</w:t>
      </w:r>
    </w:p>
    <w:p w:rsidR="001578A7" w:rsidRPr="008E46C5" w:rsidRDefault="001578A7" w:rsidP="000865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6C5">
        <w:rPr>
          <w:rFonts w:ascii="Times New Roman" w:hAnsi="Times New Roman" w:cs="Times New Roman"/>
          <w:sz w:val="24"/>
          <w:szCs w:val="24"/>
        </w:rPr>
        <w:t xml:space="preserve">В соответствие с основной целью бюджетной политики на среднесрочную перспективу в качестве </w:t>
      </w:r>
      <w:r w:rsidR="00ED7509" w:rsidRPr="008E46C5">
        <w:rPr>
          <w:rFonts w:ascii="Times New Roman" w:hAnsi="Times New Roman" w:cs="Times New Roman"/>
          <w:sz w:val="24"/>
          <w:szCs w:val="24"/>
        </w:rPr>
        <w:t xml:space="preserve">приоритетов бюджетных расходов </w:t>
      </w:r>
      <w:r w:rsidRPr="008E46C5">
        <w:rPr>
          <w:rFonts w:ascii="Times New Roman" w:hAnsi="Times New Roman" w:cs="Times New Roman"/>
          <w:sz w:val="24"/>
          <w:szCs w:val="24"/>
        </w:rPr>
        <w:t>в 202</w:t>
      </w:r>
      <w:r w:rsidR="00F62122" w:rsidRPr="008E46C5">
        <w:rPr>
          <w:rFonts w:ascii="Times New Roman" w:hAnsi="Times New Roman" w:cs="Times New Roman"/>
          <w:sz w:val="24"/>
          <w:szCs w:val="24"/>
        </w:rPr>
        <w:t>5</w:t>
      </w:r>
      <w:r w:rsidRPr="008E46C5">
        <w:rPr>
          <w:rFonts w:ascii="Times New Roman" w:hAnsi="Times New Roman" w:cs="Times New Roman"/>
          <w:sz w:val="24"/>
          <w:szCs w:val="24"/>
        </w:rPr>
        <w:t xml:space="preserve"> году </w:t>
      </w:r>
      <w:proofErr w:type="gramStart"/>
      <w:r w:rsidRPr="008E46C5">
        <w:rPr>
          <w:rFonts w:ascii="Times New Roman" w:hAnsi="Times New Roman" w:cs="Times New Roman"/>
          <w:sz w:val="24"/>
          <w:szCs w:val="24"/>
        </w:rPr>
        <w:t>определены</w:t>
      </w:r>
      <w:proofErr w:type="gramEnd"/>
      <w:r w:rsidRPr="008E46C5">
        <w:rPr>
          <w:rFonts w:ascii="Times New Roman" w:hAnsi="Times New Roman" w:cs="Times New Roman"/>
          <w:sz w:val="24"/>
          <w:szCs w:val="24"/>
        </w:rPr>
        <w:t>:</w:t>
      </w:r>
    </w:p>
    <w:p w:rsidR="00F471EF" w:rsidRPr="008E46C5" w:rsidRDefault="00F471EF" w:rsidP="00F471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6C5">
        <w:rPr>
          <w:rFonts w:ascii="Times New Roman" w:hAnsi="Times New Roman" w:cs="Times New Roman"/>
          <w:sz w:val="24"/>
          <w:szCs w:val="24"/>
        </w:rPr>
        <w:t>- реализация мер по обеспечению доступности транспортного обслуживания населения;</w:t>
      </w:r>
    </w:p>
    <w:p w:rsidR="00F471EF" w:rsidRPr="008E46C5" w:rsidRDefault="00F471EF" w:rsidP="00F471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6C5">
        <w:rPr>
          <w:rFonts w:ascii="Times New Roman" w:hAnsi="Times New Roman" w:cs="Times New Roman"/>
          <w:sz w:val="24"/>
          <w:szCs w:val="24"/>
        </w:rPr>
        <w:t xml:space="preserve">- участие исходя из возможностей бюджета города в реализации национальных проектов, программ и мероприятий, </w:t>
      </w:r>
      <w:proofErr w:type="spellStart"/>
      <w:r w:rsidRPr="008E46C5">
        <w:rPr>
          <w:rFonts w:ascii="Times New Roman" w:hAnsi="Times New Roman" w:cs="Times New Roman"/>
          <w:sz w:val="24"/>
          <w:szCs w:val="24"/>
        </w:rPr>
        <w:t>софинансируемых</w:t>
      </w:r>
      <w:proofErr w:type="spellEnd"/>
      <w:r w:rsidRPr="008E46C5">
        <w:rPr>
          <w:rFonts w:ascii="Times New Roman" w:hAnsi="Times New Roman" w:cs="Times New Roman"/>
          <w:sz w:val="24"/>
          <w:szCs w:val="24"/>
        </w:rPr>
        <w:t xml:space="preserve"> из федерального бюджета и бюджета Нижегородской области;</w:t>
      </w:r>
    </w:p>
    <w:p w:rsidR="00605656" w:rsidRPr="008E46C5" w:rsidRDefault="00C91E96" w:rsidP="000865B2">
      <w:pPr>
        <w:ind w:firstLine="709"/>
        <w:jc w:val="both"/>
      </w:pPr>
      <w:r w:rsidRPr="008E46C5">
        <w:t>- </w:t>
      </w:r>
      <w:r w:rsidR="00605656" w:rsidRPr="008E46C5">
        <w:t>выполнени</w:t>
      </w:r>
      <w:r w:rsidR="00ED7509" w:rsidRPr="008E46C5">
        <w:t>е</w:t>
      </w:r>
      <w:r w:rsidR="00605656" w:rsidRPr="008E46C5">
        <w:t xml:space="preserve"> параметров по уровню заработной платы отдельных категорий работников социальной сферы в рамках реализации «майских» указов Президента Российской Федерации</w:t>
      </w:r>
      <w:r w:rsidR="008F30F0" w:rsidRPr="008E46C5">
        <w:t>;</w:t>
      </w:r>
    </w:p>
    <w:p w:rsidR="00DD3378" w:rsidRPr="008E46C5" w:rsidRDefault="001578A7" w:rsidP="00F471EF">
      <w:pPr>
        <w:ind w:firstLine="709"/>
        <w:jc w:val="both"/>
      </w:pPr>
      <w:r w:rsidRPr="008E46C5">
        <w:t>-</w:t>
      </w:r>
      <w:r w:rsidR="00C91E96" w:rsidRPr="008E46C5">
        <w:t> </w:t>
      </w:r>
      <w:r w:rsidRPr="008E46C5">
        <w:t>обеспечение бесперебойного финансирования действующих расходных обязательств</w:t>
      </w:r>
      <w:r w:rsidR="00453335" w:rsidRPr="008E46C5">
        <w:t xml:space="preserve"> города Сарова.</w:t>
      </w:r>
      <w:r w:rsidRPr="008E46C5">
        <w:t xml:space="preserve"> </w:t>
      </w:r>
    </w:p>
    <w:p w:rsidR="0039793B" w:rsidRPr="00615AD8" w:rsidRDefault="0039793B" w:rsidP="000865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AD8">
        <w:rPr>
          <w:rFonts w:ascii="Times New Roman" w:hAnsi="Times New Roman" w:cs="Times New Roman"/>
          <w:sz w:val="24"/>
          <w:szCs w:val="24"/>
        </w:rPr>
        <w:t>Расходы инвестиционного характера осуществлялись в рамках муниципальных программ города Сарова и в соответствии с Адресной инвестиционной программой города Сарова Нижегородской области</w:t>
      </w:r>
      <w:r w:rsidR="00070991" w:rsidRPr="00615AD8">
        <w:rPr>
          <w:rFonts w:ascii="Times New Roman" w:hAnsi="Times New Roman" w:cs="Times New Roman"/>
          <w:sz w:val="24"/>
          <w:szCs w:val="24"/>
        </w:rPr>
        <w:t>.</w:t>
      </w:r>
    </w:p>
    <w:p w:rsidR="0039793B" w:rsidRPr="00615AD8" w:rsidRDefault="0039793B" w:rsidP="000865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AD8">
        <w:rPr>
          <w:rFonts w:ascii="Times New Roman" w:hAnsi="Times New Roman" w:cs="Times New Roman"/>
          <w:sz w:val="24"/>
          <w:szCs w:val="24"/>
        </w:rPr>
        <w:t>Исполнение бюджета города Сарова в 20</w:t>
      </w:r>
      <w:r w:rsidR="006F2974" w:rsidRPr="00615AD8">
        <w:rPr>
          <w:rFonts w:ascii="Times New Roman" w:hAnsi="Times New Roman" w:cs="Times New Roman"/>
          <w:sz w:val="24"/>
          <w:szCs w:val="24"/>
        </w:rPr>
        <w:t>2</w:t>
      </w:r>
      <w:r w:rsidR="00615AD8" w:rsidRPr="00615AD8">
        <w:rPr>
          <w:rFonts w:ascii="Times New Roman" w:hAnsi="Times New Roman" w:cs="Times New Roman"/>
          <w:sz w:val="24"/>
          <w:szCs w:val="24"/>
        </w:rPr>
        <w:t>5</w:t>
      </w:r>
      <w:r w:rsidRPr="00615AD8">
        <w:rPr>
          <w:rFonts w:ascii="Times New Roman" w:hAnsi="Times New Roman" w:cs="Times New Roman"/>
          <w:sz w:val="24"/>
          <w:szCs w:val="24"/>
        </w:rPr>
        <w:t xml:space="preserve"> году было ориентировано на повышение эффективности использования бюджетных средств и строгое соблюдение бюджетной дисциплины всеми участниками бюджетного процесса.</w:t>
      </w:r>
    </w:p>
    <w:p w:rsidR="00AF4CF9" w:rsidRPr="00394AD8" w:rsidRDefault="00AF4CF9" w:rsidP="00AF4CF9">
      <w:pPr>
        <w:ind w:firstLine="709"/>
        <w:jc w:val="both"/>
      </w:pPr>
      <w:proofErr w:type="gramStart"/>
      <w:r w:rsidRPr="00394AD8">
        <w:t>Кассовое обслуживание исполне</w:t>
      </w:r>
      <w:r w:rsidR="00CF1525" w:rsidRPr="00394AD8">
        <w:t>ния бюджета города Сарова в 2025</w:t>
      </w:r>
      <w:r w:rsidRPr="00394AD8">
        <w:t xml:space="preserve"> году осуществлялось в соответствии с Регламентом о порядке и условиях обмена информацией между Управлением Федерального казначейства по Нижегородской области и Департаментом финансов Администрации г. Саров при казначейском обслуживании исполнения бюджета города Сарова в условиях открытия в Управлении Федерального казначейства по Нижегородской области лицевого счета бюджета Департаменту финансов Администрации г. Саров</w:t>
      </w:r>
      <w:r w:rsidRPr="00394AD8">
        <w:rPr>
          <w:i/>
        </w:rPr>
        <w:t>.</w:t>
      </w:r>
      <w:proofErr w:type="gramEnd"/>
    </w:p>
    <w:p w:rsidR="0039793B" w:rsidRPr="00394AD8" w:rsidRDefault="0039793B" w:rsidP="000865B2">
      <w:pPr>
        <w:ind w:firstLine="709"/>
        <w:jc w:val="both"/>
      </w:pPr>
      <w:r w:rsidRPr="00394AD8">
        <w:t>Качественное прогнозирование кассовых выплат позволяло оптимизировать кассовые потоки бюджета.</w:t>
      </w:r>
    </w:p>
    <w:p w:rsidR="0039793B" w:rsidRPr="00FD4937" w:rsidRDefault="0039793B" w:rsidP="000865B2">
      <w:pPr>
        <w:ind w:firstLine="709"/>
        <w:jc w:val="both"/>
      </w:pPr>
      <w:r w:rsidRPr="00FD4937">
        <w:t>Кассовое исполнение бюджета осуществлялось с поквартальным доведением предельных объемов финансирования.</w:t>
      </w:r>
    </w:p>
    <w:p w:rsidR="00FE478D" w:rsidRPr="00DC369D" w:rsidRDefault="00CF6FA2" w:rsidP="000865B2">
      <w:pPr>
        <w:autoSpaceDE w:val="0"/>
        <w:autoSpaceDN w:val="0"/>
        <w:ind w:firstLine="709"/>
        <w:jc w:val="both"/>
      </w:pPr>
      <w:proofErr w:type="gramStart"/>
      <w:r w:rsidRPr="00DC369D">
        <w:t>П</w:t>
      </w:r>
      <w:r w:rsidR="00FD4937" w:rsidRPr="00DC369D">
        <w:t>ринято и поставлено на учет 969</w:t>
      </w:r>
      <w:r w:rsidRPr="00DC369D">
        <w:t xml:space="preserve"> бюджетных обязательств по муниципальным контрактам, соглашениям о порядке и условиях предоставления субсидии и иным договорам получателей средств бюджета города Сарова, а также по исполнительным документам, предусматривающим обращение взыскания на средства бюджета города Сарова</w:t>
      </w:r>
      <w:r w:rsidR="00FE478D" w:rsidRPr="00DC369D">
        <w:t xml:space="preserve">, а также </w:t>
      </w:r>
      <w:r w:rsidR="00765469" w:rsidRPr="00DC369D">
        <w:t>8</w:t>
      </w:r>
      <w:r w:rsidR="004A3956">
        <w:t>,9 тысяч</w:t>
      </w:r>
      <w:r w:rsidR="00FE478D" w:rsidRPr="00DC369D">
        <w:t xml:space="preserve"> обязательств по контрактам и иным договорам муниципальных бюджетных учреждений города Сарова.</w:t>
      </w:r>
      <w:proofErr w:type="gramEnd"/>
    </w:p>
    <w:p w:rsidR="0039793B" w:rsidRPr="008E46C5" w:rsidRDefault="00FE450F" w:rsidP="000865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6C5">
        <w:rPr>
          <w:rFonts w:ascii="Times New Roman" w:hAnsi="Times New Roman" w:cs="Times New Roman"/>
          <w:sz w:val="24"/>
          <w:szCs w:val="24"/>
        </w:rPr>
        <w:t>В 202</w:t>
      </w:r>
      <w:r w:rsidR="008C6C80" w:rsidRPr="008E46C5">
        <w:rPr>
          <w:rFonts w:ascii="Times New Roman" w:hAnsi="Times New Roman" w:cs="Times New Roman"/>
          <w:sz w:val="24"/>
          <w:szCs w:val="24"/>
        </w:rPr>
        <w:t>5</w:t>
      </w:r>
      <w:r w:rsidR="0039793B" w:rsidRPr="008E46C5">
        <w:rPr>
          <w:rFonts w:ascii="Times New Roman" w:hAnsi="Times New Roman" w:cs="Times New Roman"/>
          <w:sz w:val="24"/>
          <w:szCs w:val="24"/>
        </w:rPr>
        <w:t xml:space="preserve"> году осуществлялся </w:t>
      </w:r>
      <w:proofErr w:type="gramStart"/>
      <w:r w:rsidR="0039793B" w:rsidRPr="008E46C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39793B" w:rsidRPr="008E46C5">
        <w:rPr>
          <w:rFonts w:ascii="Times New Roman" w:hAnsi="Times New Roman" w:cs="Times New Roman"/>
          <w:sz w:val="24"/>
          <w:szCs w:val="24"/>
        </w:rPr>
        <w:t xml:space="preserve"> отсутствием кредиторской задолженности по принятым обязательствам, в первую очередь по заработной плате и социальным выплатам.</w:t>
      </w:r>
    </w:p>
    <w:p w:rsidR="0039793B" w:rsidRPr="008E46C5" w:rsidRDefault="0039793B" w:rsidP="000865B2">
      <w:pPr>
        <w:ind w:firstLine="709"/>
        <w:jc w:val="both"/>
      </w:pPr>
      <w:r w:rsidRPr="008E46C5">
        <w:t xml:space="preserve">В целях повышения эффективности использования бюджетных ресурсов и качества оказания услуг осуществлялся контроль за целевым и эффективным использованием бюджетных средств, за отсутствием просроченной кредиторской задолженности. </w:t>
      </w:r>
    </w:p>
    <w:p w:rsidR="00ED6C56" w:rsidRPr="008E46C5" w:rsidRDefault="00ED6C56" w:rsidP="000865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6C5">
        <w:rPr>
          <w:rFonts w:ascii="Times New Roman" w:hAnsi="Times New Roman" w:cs="Times New Roman"/>
          <w:sz w:val="24"/>
          <w:szCs w:val="24"/>
        </w:rPr>
        <w:t>Результатом эффективности расходов бюджета города Сарова является:</w:t>
      </w:r>
    </w:p>
    <w:p w:rsidR="00ED6C56" w:rsidRPr="008E46C5" w:rsidRDefault="00ED6C56" w:rsidP="000865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6C5">
        <w:rPr>
          <w:rFonts w:ascii="Times New Roman" w:hAnsi="Times New Roman" w:cs="Times New Roman"/>
          <w:sz w:val="24"/>
          <w:szCs w:val="24"/>
        </w:rPr>
        <w:t xml:space="preserve">- исполнение целевых показателей, результатов национальных проектов; </w:t>
      </w:r>
    </w:p>
    <w:p w:rsidR="00ED6C56" w:rsidRPr="008E46C5" w:rsidRDefault="00ED6C56" w:rsidP="000865B2">
      <w:pPr>
        <w:autoSpaceDE w:val="0"/>
        <w:autoSpaceDN w:val="0"/>
        <w:adjustRightInd w:val="0"/>
        <w:ind w:firstLine="709"/>
        <w:jc w:val="both"/>
      </w:pPr>
      <w:r w:rsidRPr="008E46C5">
        <w:t>- исполнение индикаторов достижения цели и показателе</w:t>
      </w:r>
      <w:r w:rsidR="00FF5408" w:rsidRPr="008E46C5">
        <w:t xml:space="preserve">й непосредственных результатов </w:t>
      </w:r>
      <w:r w:rsidRPr="008E46C5">
        <w:t xml:space="preserve">муниципальных программ; </w:t>
      </w:r>
    </w:p>
    <w:p w:rsidR="00ED6C56" w:rsidRPr="008E46C5" w:rsidRDefault="00ED6C56" w:rsidP="000865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6C5">
        <w:rPr>
          <w:rFonts w:ascii="Times New Roman" w:hAnsi="Times New Roman" w:cs="Times New Roman"/>
          <w:sz w:val="24"/>
          <w:szCs w:val="24"/>
        </w:rPr>
        <w:t>-</w:t>
      </w:r>
      <w:r w:rsidR="00FF5408" w:rsidRPr="008E46C5">
        <w:rPr>
          <w:rFonts w:ascii="Times New Roman" w:hAnsi="Times New Roman" w:cs="Times New Roman"/>
          <w:sz w:val="24"/>
          <w:szCs w:val="24"/>
        </w:rPr>
        <w:t> </w:t>
      </w:r>
      <w:r w:rsidRPr="008E46C5">
        <w:rPr>
          <w:rFonts w:ascii="Times New Roman" w:hAnsi="Times New Roman" w:cs="Times New Roman"/>
          <w:sz w:val="24"/>
          <w:szCs w:val="24"/>
        </w:rPr>
        <w:t>экономия средств бюджета, сложившая по результатам проведения конкурсных процедур при осуществлении закупок товаров, работ, услуг для нужд города Сарова;</w:t>
      </w:r>
    </w:p>
    <w:p w:rsidR="003D1454" w:rsidRPr="008E46C5" w:rsidRDefault="003D1454" w:rsidP="000865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6C5">
        <w:rPr>
          <w:rFonts w:ascii="Times New Roman" w:hAnsi="Times New Roman" w:cs="Times New Roman"/>
          <w:sz w:val="24"/>
          <w:szCs w:val="24"/>
        </w:rPr>
        <w:lastRenderedPageBreak/>
        <w:t>- отсутствие долговых обязательств бюджета города Сарова;</w:t>
      </w:r>
    </w:p>
    <w:p w:rsidR="00ED6C56" w:rsidRPr="008E46C5" w:rsidRDefault="00ED6C56" w:rsidP="000865B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46C5">
        <w:rPr>
          <w:rFonts w:ascii="Times New Roman" w:hAnsi="Times New Roman" w:cs="Times New Roman"/>
          <w:sz w:val="24"/>
          <w:szCs w:val="24"/>
        </w:rPr>
        <w:t>-</w:t>
      </w:r>
      <w:r w:rsidR="00FF5408" w:rsidRPr="008E46C5">
        <w:rPr>
          <w:rFonts w:ascii="Times New Roman" w:hAnsi="Times New Roman" w:cs="Times New Roman"/>
          <w:sz w:val="24"/>
          <w:szCs w:val="24"/>
        </w:rPr>
        <w:t> </w:t>
      </w:r>
      <w:r w:rsidRPr="008E46C5">
        <w:rPr>
          <w:rFonts w:ascii="Times New Roman" w:hAnsi="Times New Roman" w:cs="Times New Roman"/>
          <w:sz w:val="24"/>
          <w:szCs w:val="24"/>
        </w:rPr>
        <w:t>отсутствие просроченной кредиторской задолженности по текущим расходам бюджета города Сарова.</w:t>
      </w:r>
    </w:p>
    <w:p w:rsidR="002515A8" w:rsidRDefault="002515A8" w:rsidP="000865B2">
      <w:pPr>
        <w:ind w:firstLine="709"/>
        <w:jc w:val="both"/>
      </w:pPr>
      <w:r w:rsidRPr="008E46C5">
        <w:t>Выплата заработной платы работникам муниципальных казенных и муниципальных бюджетных учреждений осуществлялась своевременно.</w:t>
      </w:r>
      <w:r w:rsidR="00C37491" w:rsidRPr="008E46C5">
        <w:t xml:space="preserve"> Выполнение параметров по уровню заработной платы отдельных категорий работников социальной сферы в рамках реализации «майских» указов Президента Российской Федерации обеспечено в полном объеме.</w:t>
      </w:r>
    </w:p>
    <w:p w:rsidR="008E46C5" w:rsidRDefault="008E46C5" w:rsidP="000865B2">
      <w:pPr>
        <w:ind w:firstLine="709"/>
        <w:jc w:val="both"/>
      </w:pPr>
    </w:p>
    <w:p w:rsidR="0039793B" w:rsidRPr="00394AD8" w:rsidRDefault="00FF5408" w:rsidP="007413B6">
      <w:pPr>
        <w:ind w:left="8820" w:right="-366" w:hanging="720"/>
        <w:jc w:val="center"/>
      </w:pPr>
      <w:r w:rsidRPr="00394AD8">
        <w:t>т</w:t>
      </w:r>
      <w:r w:rsidR="0039793B" w:rsidRPr="00394AD8">
        <w:t>ыс.</w:t>
      </w:r>
      <w:r w:rsidR="009A2EA4" w:rsidRPr="00394AD8">
        <w:t xml:space="preserve"> </w:t>
      </w:r>
      <w:r w:rsidR="0039793B" w:rsidRPr="00394AD8">
        <w:t>руб</w:t>
      </w:r>
      <w:r w:rsidR="009A2EA4" w:rsidRPr="00394AD8">
        <w:t>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6"/>
        <w:gridCol w:w="6667"/>
        <w:gridCol w:w="1344"/>
        <w:gridCol w:w="1269"/>
      </w:tblGrid>
      <w:tr w:rsidR="009A2EA4" w:rsidRPr="00394AD8" w:rsidTr="0081720F">
        <w:trPr>
          <w:trHeight w:val="580"/>
        </w:trPr>
        <w:tc>
          <w:tcPr>
            <w:tcW w:w="292" w:type="pct"/>
            <w:vAlign w:val="center"/>
          </w:tcPr>
          <w:p w:rsidR="009A2EA4" w:rsidRPr="00394AD8" w:rsidRDefault="009A2EA4" w:rsidP="00E660CE">
            <w:pPr>
              <w:jc w:val="center"/>
            </w:pPr>
            <w:r w:rsidRPr="00394AD8">
              <w:t xml:space="preserve">№ </w:t>
            </w:r>
            <w:proofErr w:type="spellStart"/>
            <w:proofErr w:type="gramStart"/>
            <w:r w:rsidRPr="00394AD8">
              <w:t>п</w:t>
            </w:r>
            <w:proofErr w:type="spellEnd"/>
            <w:proofErr w:type="gramEnd"/>
            <w:r w:rsidRPr="00394AD8">
              <w:t>/</w:t>
            </w:r>
            <w:proofErr w:type="spellStart"/>
            <w:r w:rsidRPr="00394AD8">
              <w:t>п</w:t>
            </w:r>
            <w:proofErr w:type="spellEnd"/>
          </w:p>
        </w:tc>
        <w:tc>
          <w:tcPr>
            <w:tcW w:w="3382" w:type="pct"/>
            <w:vAlign w:val="center"/>
          </w:tcPr>
          <w:p w:rsidR="009A2EA4" w:rsidRPr="00394AD8" w:rsidRDefault="009A2EA4" w:rsidP="00E660CE">
            <w:pPr>
              <w:jc w:val="center"/>
            </w:pPr>
            <w:r w:rsidRPr="00394AD8">
              <w:t>Показатели</w:t>
            </w:r>
          </w:p>
        </w:tc>
        <w:tc>
          <w:tcPr>
            <w:tcW w:w="682" w:type="pct"/>
            <w:vAlign w:val="center"/>
          </w:tcPr>
          <w:p w:rsidR="009A2EA4" w:rsidRPr="00394AD8" w:rsidRDefault="009A2EA4" w:rsidP="00DD06B5">
            <w:pPr>
              <w:jc w:val="center"/>
            </w:pPr>
            <w:r w:rsidRPr="00394AD8">
              <w:t xml:space="preserve">Отчет </w:t>
            </w:r>
            <w:r w:rsidR="00731056" w:rsidRPr="00394AD8">
              <w:t>20</w:t>
            </w:r>
            <w:r w:rsidR="00CF1525" w:rsidRPr="00394AD8">
              <w:t>24</w:t>
            </w:r>
            <w:r w:rsidR="00641FB1" w:rsidRPr="00394AD8">
              <w:t xml:space="preserve"> год</w:t>
            </w:r>
          </w:p>
        </w:tc>
        <w:tc>
          <w:tcPr>
            <w:tcW w:w="644" w:type="pct"/>
            <w:vAlign w:val="center"/>
          </w:tcPr>
          <w:p w:rsidR="009A2EA4" w:rsidRPr="00394AD8" w:rsidRDefault="009A2EA4" w:rsidP="00E660CE">
            <w:pPr>
              <w:jc w:val="center"/>
            </w:pPr>
            <w:r w:rsidRPr="00394AD8">
              <w:t>Отчет</w:t>
            </w:r>
          </w:p>
          <w:p w:rsidR="009A2EA4" w:rsidRPr="00394AD8" w:rsidRDefault="009A2EA4" w:rsidP="00731056">
            <w:pPr>
              <w:jc w:val="center"/>
            </w:pPr>
            <w:r w:rsidRPr="00394AD8">
              <w:t>20</w:t>
            </w:r>
            <w:r w:rsidR="001E41BB" w:rsidRPr="00394AD8">
              <w:t>2</w:t>
            </w:r>
            <w:r w:rsidR="00CF1525" w:rsidRPr="00394AD8">
              <w:t>5</w:t>
            </w:r>
            <w:r w:rsidR="00641FB1" w:rsidRPr="00394AD8">
              <w:t xml:space="preserve"> год</w:t>
            </w:r>
          </w:p>
        </w:tc>
      </w:tr>
      <w:tr w:rsidR="00CF1525" w:rsidRPr="00394AD8" w:rsidTr="0081720F">
        <w:trPr>
          <w:trHeight w:val="276"/>
        </w:trPr>
        <w:tc>
          <w:tcPr>
            <w:tcW w:w="292" w:type="pct"/>
            <w:vAlign w:val="center"/>
          </w:tcPr>
          <w:p w:rsidR="00CF1525" w:rsidRPr="00394AD8" w:rsidRDefault="00CF1525" w:rsidP="00E660CE">
            <w:r w:rsidRPr="00394AD8">
              <w:t>1.</w:t>
            </w:r>
          </w:p>
        </w:tc>
        <w:tc>
          <w:tcPr>
            <w:tcW w:w="3382" w:type="pct"/>
            <w:vAlign w:val="center"/>
          </w:tcPr>
          <w:p w:rsidR="00CF1525" w:rsidRPr="00394AD8" w:rsidRDefault="00CF1525" w:rsidP="00641FB1">
            <w:r w:rsidRPr="00394AD8">
              <w:t>Налог на доходы физических лиц</w:t>
            </w:r>
          </w:p>
        </w:tc>
        <w:tc>
          <w:tcPr>
            <w:tcW w:w="682" w:type="pct"/>
            <w:vAlign w:val="center"/>
          </w:tcPr>
          <w:p w:rsidR="00CF1525" w:rsidRPr="00394AD8" w:rsidRDefault="00CF1525" w:rsidP="00CF1525">
            <w:pPr>
              <w:jc w:val="center"/>
            </w:pPr>
            <w:r w:rsidRPr="00394AD8">
              <w:t>1 404 615</w:t>
            </w:r>
          </w:p>
        </w:tc>
        <w:tc>
          <w:tcPr>
            <w:tcW w:w="644" w:type="pct"/>
            <w:vAlign w:val="center"/>
          </w:tcPr>
          <w:p w:rsidR="00CF1525" w:rsidRPr="00394AD8" w:rsidRDefault="000470E7" w:rsidP="00F1436B">
            <w:pPr>
              <w:jc w:val="center"/>
            </w:pPr>
            <w:r w:rsidRPr="00394AD8">
              <w:t>1 871 018</w:t>
            </w:r>
          </w:p>
        </w:tc>
      </w:tr>
      <w:tr w:rsidR="00CF1525" w:rsidRPr="00394AD8" w:rsidTr="0081720F">
        <w:trPr>
          <w:trHeight w:val="282"/>
        </w:trPr>
        <w:tc>
          <w:tcPr>
            <w:tcW w:w="292" w:type="pct"/>
          </w:tcPr>
          <w:p w:rsidR="00CF1525" w:rsidRPr="00394AD8" w:rsidRDefault="00CF1525" w:rsidP="00E660CE">
            <w:pPr>
              <w:jc w:val="both"/>
            </w:pPr>
            <w:r w:rsidRPr="00394AD8">
              <w:t>2.</w:t>
            </w:r>
          </w:p>
        </w:tc>
        <w:tc>
          <w:tcPr>
            <w:tcW w:w="3382" w:type="pct"/>
            <w:vAlign w:val="center"/>
          </w:tcPr>
          <w:p w:rsidR="00CF1525" w:rsidRPr="00394AD8" w:rsidRDefault="00CF1525" w:rsidP="000B1577">
            <w:r w:rsidRPr="00394AD8">
              <w:t>Налог на имущество физических лиц</w:t>
            </w:r>
          </w:p>
        </w:tc>
        <w:tc>
          <w:tcPr>
            <w:tcW w:w="682" w:type="pct"/>
            <w:vAlign w:val="center"/>
          </w:tcPr>
          <w:p w:rsidR="00CF1525" w:rsidRPr="00394AD8" w:rsidRDefault="00CF1525" w:rsidP="00CF1525">
            <w:pPr>
              <w:jc w:val="center"/>
            </w:pPr>
            <w:r w:rsidRPr="00394AD8">
              <w:t>45 665</w:t>
            </w:r>
          </w:p>
        </w:tc>
        <w:tc>
          <w:tcPr>
            <w:tcW w:w="644" w:type="pct"/>
            <w:vAlign w:val="center"/>
          </w:tcPr>
          <w:p w:rsidR="00CF1525" w:rsidRPr="00394AD8" w:rsidRDefault="000470E7" w:rsidP="00143930">
            <w:pPr>
              <w:jc w:val="center"/>
            </w:pPr>
            <w:r w:rsidRPr="00394AD8">
              <w:t>66 382</w:t>
            </w:r>
          </w:p>
        </w:tc>
      </w:tr>
      <w:tr w:rsidR="00CF1525" w:rsidRPr="00394AD8" w:rsidTr="0081720F">
        <w:tc>
          <w:tcPr>
            <w:tcW w:w="292" w:type="pct"/>
          </w:tcPr>
          <w:p w:rsidR="00CF1525" w:rsidRPr="00394AD8" w:rsidRDefault="00CF1525" w:rsidP="00E660CE">
            <w:r w:rsidRPr="00394AD8">
              <w:t>3.</w:t>
            </w:r>
          </w:p>
        </w:tc>
        <w:tc>
          <w:tcPr>
            <w:tcW w:w="3382" w:type="pct"/>
            <w:vAlign w:val="center"/>
          </w:tcPr>
          <w:p w:rsidR="00CF1525" w:rsidRPr="00394AD8" w:rsidRDefault="00CF1525" w:rsidP="000B1577">
            <w:r w:rsidRPr="00394AD8">
              <w:t xml:space="preserve">Земельный налог с физических лиц </w:t>
            </w:r>
          </w:p>
        </w:tc>
        <w:tc>
          <w:tcPr>
            <w:tcW w:w="682" w:type="pct"/>
            <w:vAlign w:val="center"/>
          </w:tcPr>
          <w:p w:rsidR="00CF1525" w:rsidRPr="00394AD8" w:rsidRDefault="00CF1525" w:rsidP="00CF1525">
            <w:pPr>
              <w:jc w:val="center"/>
            </w:pPr>
            <w:r w:rsidRPr="00394AD8">
              <w:t>3 614</w:t>
            </w:r>
          </w:p>
        </w:tc>
        <w:tc>
          <w:tcPr>
            <w:tcW w:w="644" w:type="pct"/>
            <w:vAlign w:val="center"/>
          </w:tcPr>
          <w:p w:rsidR="00CF1525" w:rsidRPr="00394AD8" w:rsidRDefault="000470E7" w:rsidP="00DC0C28">
            <w:pPr>
              <w:jc w:val="center"/>
            </w:pPr>
            <w:r w:rsidRPr="00394AD8">
              <w:t>4 176</w:t>
            </w:r>
          </w:p>
        </w:tc>
      </w:tr>
      <w:tr w:rsidR="00CF1525" w:rsidRPr="00394AD8" w:rsidTr="0081720F">
        <w:tc>
          <w:tcPr>
            <w:tcW w:w="292" w:type="pct"/>
          </w:tcPr>
          <w:p w:rsidR="00CF1525" w:rsidRPr="00394AD8" w:rsidRDefault="00CF1525" w:rsidP="00E660CE">
            <w:r w:rsidRPr="00394AD8">
              <w:t>4.</w:t>
            </w:r>
          </w:p>
        </w:tc>
        <w:tc>
          <w:tcPr>
            <w:tcW w:w="3382" w:type="pct"/>
            <w:vAlign w:val="center"/>
          </w:tcPr>
          <w:p w:rsidR="00CF1525" w:rsidRPr="00394AD8" w:rsidRDefault="00CF1525" w:rsidP="000B1577">
            <w:pPr>
              <w:jc w:val="both"/>
            </w:pPr>
            <w:r w:rsidRPr="00394AD8">
              <w:t>Прочие поступления от населения – всего, в том числе:</w:t>
            </w:r>
          </w:p>
        </w:tc>
        <w:tc>
          <w:tcPr>
            <w:tcW w:w="682" w:type="pct"/>
            <w:vAlign w:val="center"/>
          </w:tcPr>
          <w:p w:rsidR="00CF1525" w:rsidRPr="00394AD8" w:rsidRDefault="00CF1525" w:rsidP="00CF1525">
            <w:pPr>
              <w:jc w:val="center"/>
            </w:pPr>
            <w:r w:rsidRPr="00394AD8">
              <w:t>1 161</w:t>
            </w:r>
          </w:p>
        </w:tc>
        <w:tc>
          <w:tcPr>
            <w:tcW w:w="644" w:type="pct"/>
            <w:vAlign w:val="center"/>
          </w:tcPr>
          <w:p w:rsidR="00CF1525" w:rsidRPr="00394AD8" w:rsidRDefault="00916F8C" w:rsidP="00916F8C">
            <w:pPr>
              <w:jc w:val="center"/>
            </w:pPr>
            <w:r w:rsidRPr="00394AD8">
              <w:t>2</w:t>
            </w:r>
            <w:r w:rsidR="00CF1525" w:rsidRPr="00394AD8">
              <w:t xml:space="preserve"> </w:t>
            </w:r>
            <w:r w:rsidRPr="00394AD8">
              <w:t>126</w:t>
            </w:r>
          </w:p>
        </w:tc>
      </w:tr>
      <w:tr w:rsidR="00CF1525" w:rsidRPr="00394AD8" w:rsidTr="0081720F">
        <w:tc>
          <w:tcPr>
            <w:tcW w:w="292" w:type="pct"/>
          </w:tcPr>
          <w:p w:rsidR="00CF1525" w:rsidRPr="00394AD8" w:rsidRDefault="00CF1525" w:rsidP="00E660CE">
            <w:r w:rsidRPr="00394AD8">
              <w:t>4.1</w:t>
            </w:r>
          </w:p>
        </w:tc>
        <w:tc>
          <w:tcPr>
            <w:tcW w:w="3382" w:type="pct"/>
            <w:vAlign w:val="center"/>
          </w:tcPr>
          <w:p w:rsidR="00CF1525" w:rsidRPr="00394AD8" w:rsidRDefault="00CF1525" w:rsidP="005B1591">
            <w:pPr>
              <w:jc w:val="both"/>
            </w:pPr>
            <w:r w:rsidRPr="00394AD8">
              <w:t>прочие доходы от оказания платных услуг и компенсации затрат государства</w:t>
            </w:r>
          </w:p>
        </w:tc>
        <w:tc>
          <w:tcPr>
            <w:tcW w:w="682" w:type="pct"/>
            <w:vAlign w:val="center"/>
          </w:tcPr>
          <w:p w:rsidR="00CF1525" w:rsidRPr="00394AD8" w:rsidRDefault="00CF1525" w:rsidP="00CF1525">
            <w:pPr>
              <w:jc w:val="center"/>
            </w:pPr>
            <w:r w:rsidRPr="00394AD8">
              <w:t>454</w:t>
            </w:r>
          </w:p>
        </w:tc>
        <w:tc>
          <w:tcPr>
            <w:tcW w:w="644" w:type="pct"/>
            <w:vAlign w:val="center"/>
          </w:tcPr>
          <w:p w:rsidR="00CF1525" w:rsidRPr="00394AD8" w:rsidRDefault="001F4775" w:rsidP="008638BC">
            <w:pPr>
              <w:jc w:val="center"/>
            </w:pPr>
            <w:r w:rsidRPr="00394AD8">
              <w:t>642</w:t>
            </w:r>
          </w:p>
        </w:tc>
      </w:tr>
      <w:tr w:rsidR="00CF1525" w:rsidRPr="00394AD8" w:rsidTr="0081720F">
        <w:tc>
          <w:tcPr>
            <w:tcW w:w="292" w:type="pct"/>
          </w:tcPr>
          <w:p w:rsidR="00CF1525" w:rsidRPr="00394AD8" w:rsidRDefault="00CF1525" w:rsidP="00E660CE">
            <w:r w:rsidRPr="00394AD8">
              <w:t>4.2</w:t>
            </w:r>
          </w:p>
        </w:tc>
        <w:tc>
          <w:tcPr>
            <w:tcW w:w="3382" w:type="pct"/>
            <w:vAlign w:val="center"/>
          </w:tcPr>
          <w:p w:rsidR="00CF1525" w:rsidRPr="00394AD8" w:rsidRDefault="00CF1525" w:rsidP="005B1591">
            <w:pPr>
              <w:jc w:val="both"/>
            </w:pPr>
            <w:r w:rsidRPr="00394AD8">
              <w:t>прочие административные штрафы и иные санкции</w:t>
            </w:r>
          </w:p>
        </w:tc>
        <w:tc>
          <w:tcPr>
            <w:tcW w:w="682" w:type="pct"/>
            <w:vAlign w:val="center"/>
          </w:tcPr>
          <w:p w:rsidR="00CF1525" w:rsidRPr="00394AD8" w:rsidRDefault="00CF1525" w:rsidP="00CF1525">
            <w:pPr>
              <w:jc w:val="center"/>
            </w:pPr>
            <w:r w:rsidRPr="00394AD8">
              <w:t>707</w:t>
            </w:r>
          </w:p>
        </w:tc>
        <w:tc>
          <w:tcPr>
            <w:tcW w:w="644" w:type="pct"/>
            <w:vAlign w:val="center"/>
          </w:tcPr>
          <w:p w:rsidR="00CF1525" w:rsidRPr="00394AD8" w:rsidRDefault="00E34451" w:rsidP="008638BC">
            <w:pPr>
              <w:jc w:val="center"/>
            </w:pPr>
            <w:r w:rsidRPr="00394AD8">
              <w:rPr>
                <w:lang w:val="en-US"/>
              </w:rPr>
              <w:t>1 484</w:t>
            </w:r>
          </w:p>
        </w:tc>
      </w:tr>
      <w:tr w:rsidR="00CF1525" w:rsidRPr="00394AD8" w:rsidTr="0081720F">
        <w:tc>
          <w:tcPr>
            <w:tcW w:w="292" w:type="pct"/>
          </w:tcPr>
          <w:p w:rsidR="00CF1525" w:rsidRPr="00394AD8" w:rsidRDefault="00CF1525" w:rsidP="00E660CE">
            <w:r w:rsidRPr="00394AD8">
              <w:t>5.</w:t>
            </w:r>
          </w:p>
        </w:tc>
        <w:tc>
          <w:tcPr>
            <w:tcW w:w="3382" w:type="pct"/>
            <w:vAlign w:val="center"/>
          </w:tcPr>
          <w:p w:rsidR="00CF1525" w:rsidRPr="00394AD8" w:rsidRDefault="00CF1525" w:rsidP="005F16BC">
            <w:pPr>
              <w:jc w:val="both"/>
            </w:pPr>
            <w:r w:rsidRPr="00394AD8">
              <w:t>Выплачено пособий (социальные выплаты) - всего, в том числе:</w:t>
            </w:r>
          </w:p>
        </w:tc>
        <w:tc>
          <w:tcPr>
            <w:tcW w:w="682" w:type="pct"/>
            <w:vAlign w:val="center"/>
          </w:tcPr>
          <w:p w:rsidR="00CF1525" w:rsidRPr="00394AD8" w:rsidRDefault="00CF1525" w:rsidP="00CF1525">
            <w:pPr>
              <w:jc w:val="center"/>
            </w:pPr>
            <w:r w:rsidRPr="00394AD8">
              <w:t>66 090</w:t>
            </w:r>
          </w:p>
        </w:tc>
        <w:tc>
          <w:tcPr>
            <w:tcW w:w="644" w:type="pct"/>
            <w:vAlign w:val="center"/>
          </w:tcPr>
          <w:p w:rsidR="00CF1525" w:rsidRPr="00394AD8" w:rsidRDefault="000470E7" w:rsidP="00C655A3">
            <w:pPr>
              <w:jc w:val="center"/>
            </w:pPr>
            <w:r w:rsidRPr="00394AD8">
              <w:t>75 263</w:t>
            </w:r>
          </w:p>
        </w:tc>
      </w:tr>
      <w:tr w:rsidR="00CF1525" w:rsidRPr="00394AD8" w:rsidTr="0081720F">
        <w:tc>
          <w:tcPr>
            <w:tcW w:w="292" w:type="pct"/>
          </w:tcPr>
          <w:p w:rsidR="00CF1525" w:rsidRPr="00394AD8" w:rsidRDefault="00CF1525" w:rsidP="005F16BC">
            <w:r w:rsidRPr="00394AD8">
              <w:t>5.1.</w:t>
            </w:r>
          </w:p>
        </w:tc>
        <w:tc>
          <w:tcPr>
            <w:tcW w:w="3382" w:type="pct"/>
            <w:vAlign w:val="center"/>
          </w:tcPr>
          <w:p w:rsidR="00CF1525" w:rsidRPr="00394AD8" w:rsidRDefault="00CF1525" w:rsidP="005B1591">
            <w:pPr>
              <w:jc w:val="both"/>
            </w:pPr>
            <w:r w:rsidRPr="00394AD8">
              <w:t>Субсидии молодым семьям в рамках действующих программ из бюджетов различных уровней</w:t>
            </w:r>
          </w:p>
        </w:tc>
        <w:tc>
          <w:tcPr>
            <w:tcW w:w="682" w:type="pct"/>
            <w:vAlign w:val="center"/>
          </w:tcPr>
          <w:p w:rsidR="00CF1525" w:rsidRPr="00394AD8" w:rsidRDefault="00CF1525" w:rsidP="00CF1525">
            <w:pPr>
              <w:jc w:val="center"/>
            </w:pPr>
            <w:r w:rsidRPr="00394AD8">
              <w:t>11 375</w:t>
            </w:r>
          </w:p>
        </w:tc>
        <w:tc>
          <w:tcPr>
            <w:tcW w:w="644" w:type="pct"/>
            <w:vAlign w:val="center"/>
          </w:tcPr>
          <w:p w:rsidR="00CF1525" w:rsidRPr="00394AD8" w:rsidRDefault="000470E7" w:rsidP="00F1436B">
            <w:pPr>
              <w:jc w:val="center"/>
            </w:pPr>
            <w:r w:rsidRPr="00394AD8">
              <w:t>3 799</w:t>
            </w:r>
          </w:p>
        </w:tc>
      </w:tr>
      <w:tr w:rsidR="00CF1525" w:rsidRPr="00394AD8" w:rsidTr="0081720F">
        <w:tc>
          <w:tcPr>
            <w:tcW w:w="292" w:type="pct"/>
          </w:tcPr>
          <w:p w:rsidR="00CF1525" w:rsidRPr="00394AD8" w:rsidRDefault="00CF1525" w:rsidP="005F16BC">
            <w:r w:rsidRPr="00394AD8">
              <w:t>5.2.</w:t>
            </w:r>
          </w:p>
        </w:tc>
        <w:tc>
          <w:tcPr>
            <w:tcW w:w="3382" w:type="pct"/>
            <w:vAlign w:val="center"/>
          </w:tcPr>
          <w:p w:rsidR="00CF1525" w:rsidRPr="00394AD8" w:rsidRDefault="00CF1525" w:rsidP="009A2EA4">
            <w:pPr>
              <w:jc w:val="both"/>
            </w:pPr>
            <w:r w:rsidRPr="00394AD8">
              <w:t>Общая сумма выплаченной компенсации части родительской платы за содержание ребенка в федеральных и муниципальных образовательных учреждениях, иных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82" w:type="pct"/>
            <w:vAlign w:val="center"/>
          </w:tcPr>
          <w:p w:rsidR="00CF1525" w:rsidRPr="00394AD8" w:rsidRDefault="00CF1525" w:rsidP="00CF1525">
            <w:pPr>
              <w:jc w:val="center"/>
            </w:pPr>
            <w:r w:rsidRPr="00394AD8">
              <w:t>37 564</w:t>
            </w:r>
          </w:p>
        </w:tc>
        <w:tc>
          <w:tcPr>
            <w:tcW w:w="644" w:type="pct"/>
            <w:vAlign w:val="center"/>
          </w:tcPr>
          <w:p w:rsidR="00CF1525" w:rsidRPr="00394AD8" w:rsidRDefault="000470E7" w:rsidP="00F1436B">
            <w:pPr>
              <w:jc w:val="center"/>
            </w:pPr>
            <w:r w:rsidRPr="00394AD8">
              <w:t>34 564</w:t>
            </w:r>
          </w:p>
        </w:tc>
      </w:tr>
      <w:tr w:rsidR="00763345" w:rsidRPr="00394AD8" w:rsidTr="0081720F">
        <w:tc>
          <w:tcPr>
            <w:tcW w:w="292" w:type="pct"/>
          </w:tcPr>
          <w:p w:rsidR="00763345" w:rsidRPr="00394AD8" w:rsidRDefault="00763345" w:rsidP="005F16BC">
            <w:r w:rsidRPr="00394AD8">
              <w:t>5.3.</w:t>
            </w:r>
          </w:p>
        </w:tc>
        <w:tc>
          <w:tcPr>
            <w:tcW w:w="3382" w:type="pct"/>
            <w:vAlign w:val="center"/>
          </w:tcPr>
          <w:p w:rsidR="00763345" w:rsidRPr="00394AD8" w:rsidRDefault="00763345" w:rsidP="009A2EA4">
            <w:pPr>
              <w:jc w:val="both"/>
            </w:pPr>
            <w:r w:rsidRPr="00394AD8">
              <w:t>Расходы на единовременную денежную выплату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682" w:type="pct"/>
            <w:vAlign w:val="center"/>
          </w:tcPr>
          <w:p w:rsidR="00763345" w:rsidRPr="00394AD8" w:rsidRDefault="00763345" w:rsidP="00CF1525">
            <w:pPr>
              <w:jc w:val="center"/>
            </w:pPr>
            <w:r w:rsidRPr="00394AD8">
              <w:t>0</w:t>
            </w:r>
          </w:p>
        </w:tc>
        <w:tc>
          <w:tcPr>
            <w:tcW w:w="644" w:type="pct"/>
            <w:vAlign w:val="center"/>
          </w:tcPr>
          <w:p w:rsidR="00763345" w:rsidRPr="00394AD8" w:rsidRDefault="00763345" w:rsidP="00F1436B">
            <w:pPr>
              <w:jc w:val="center"/>
            </w:pPr>
            <w:r w:rsidRPr="00394AD8">
              <w:t>10 400</w:t>
            </w:r>
          </w:p>
        </w:tc>
      </w:tr>
      <w:tr w:rsidR="00CF1525" w:rsidRPr="00394AD8" w:rsidTr="0081720F">
        <w:tc>
          <w:tcPr>
            <w:tcW w:w="292" w:type="pct"/>
          </w:tcPr>
          <w:p w:rsidR="00CF1525" w:rsidRPr="00394AD8" w:rsidRDefault="00CF1525" w:rsidP="005F16BC">
            <w:r w:rsidRPr="00394AD8">
              <w:t>6.</w:t>
            </w:r>
          </w:p>
        </w:tc>
        <w:tc>
          <w:tcPr>
            <w:tcW w:w="3382" w:type="pct"/>
            <w:vAlign w:val="center"/>
          </w:tcPr>
          <w:p w:rsidR="00CF1525" w:rsidRPr="00394AD8" w:rsidRDefault="00CF1525" w:rsidP="009A2EA4">
            <w:pPr>
              <w:jc w:val="both"/>
            </w:pPr>
            <w:r w:rsidRPr="00394AD8">
              <w:t>Фонд оплаты труда по муниципальным учреждениям города</w:t>
            </w:r>
          </w:p>
        </w:tc>
        <w:tc>
          <w:tcPr>
            <w:tcW w:w="682" w:type="pct"/>
            <w:vAlign w:val="center"/>
          </w:tcPr>
          <w:p w:rsidR="00CF1525" w:rsidRPr="00394AD8" w:rsidRDefault="00CF1525" w:rsidP="00CF1525">
            <w:pPr>
              <w:jc w:val="center"/>
            </w:pPr>
            <w:r w:rsidRPr="00394AD8">
              <w:t>2 077 110</w:t>
            </w:r>
          </w:p>
        </w:tc>
        <w:tc>
          <w:tcPr>
            <w:tcW w:w="644" w:type="pct"/>
            <w:vAlign w:val="center"/>
          </w:tcPr>
          <w:p w:rsidR="00CF1525" w:rsidRPr="00394AD8" w:rsidRDefault="00AB0690" w:rsidP="00C655A3">
            <w:pPr>
              <w:jc w:val="center"/>
            </w:pPr>
            <w:r w:rsidRPr="00394AD8">
              <w:t>2 477 009</w:t>
            </w:r>
          </w:p>
        </w:tc>
      </w:tr>
      <w:tr w:rsidR="00CF1525" w:rsidRPr="00394AD8" w:rsidTr="0081720F">
        <w:tc>
          <w:tcPr>
            <w:tcW w:w="292" w:type="pct"/>
          </w:tcPr>
          <w:p w:rsidR="00CF1525" w:rsidRPr="00394AD8" w:rsidRDefault="00CF1525" w:rsidP="005F16BC">
            <w:r w:rsidRPr="00394AD8">
              <w:t>7.</w:t>
            </w:r>
          </w:p>
        </w:tc>
        <w:tc>
          <w:tcPr>
            <w:tcW w:w="3382" w:type="pct"/>
            <w:vAlign w:val="center"/>
          </w:tcPr>
          <w:p w:rsidR="00CF1525" w:rsidRPr="00394AD8" w:rsidRDefault="00CF1525" w:rsidP="009A2EA4">
            <w:pPr>
              <w:jc w:val="both"/>
            </w:pPr>
            <w:r w:rsidRPr="00394AD8">
              <w:t>Среднесписочная численность работников муниципальных учреждений</w:t>
            </w:r>
          </w:p>
        </w:tc>
        <w:tc>
          <w:tcPr>
            <w:tcW w:w="682" w:type="pct"/>
            <w:vAlign w:val="center"/>
          </w:tcPr>
          <w:p w:rsidR="00CF1525" w:rsidRPr="00394AD8" w:rsidRDefault="00CF1525" w:rsidP="00CF1525">
            <w:pPr>
              <w:jc w:val="center"/>
            </w:pPr>
            <w:r w:rsidRPr="00394AD8">
              <w:t>3 577</w:t>
            </w:r>
          </w:p>
        </w:tc>
        <w:tc>
          <w:tcPr>
            <w:tcW w:w="644" w:type="pct"/>
            <w:vAlign w:val="center"/>
          </w:tcPr>
          <w:p w:rsidR="00CF1525" w:rsidRPr="00394AD8" w:rsidRDefault="00AB0690" w:rsidP="00C655A3">
            <w:pPr>
              <w:jc w:val="center"/>
            </w:pPr>
            <w:r w:rsidRPr="00394AD8">
              <w:t>3 803</w:t>
            </w:r>
          </w:p>
        </w:tc>
      </w:tr>
      <w:tr w:rsidR="00CF1525" w:rsidRPr="00394AD8" w:rsidTr="0081720F">
        <w:tc>
          <w:tcPr>
            <w:tcW w:w="292" w:type="pct"/>
          </w:tcPr>
          <w:p w:rsidR="00CF1525" w:rsidRPr="00394AD8" w:rsidRDefault="00CF1525" w:rsidP="005F16BC">
            <w:r w:rsidRPr="00394AD8">
              <w:t>8.</w:t>
            </w:r>
          </w:p>
        </w:tc>
        <w:tc>
          <w:tcPr>
            <w:tcW w:w="3382" w:type="pct"/>
            <w:vAlign w:val="center"/>
          </w:tcPr>
          <w:p w:rsidR="00CF1525" w:rsidRPr="00394AD8" w:rsidRDefault="00CF1525" w:rsidP="00D679F7">
            <w:pPr>
              <w:jc w:val="both"/>
            </w:pPr>
            <w:r w:rsidRPr="00394AD8">
              <w:t>Расходы на образование</w:t>
            </w:r>
          </w:p>
        </w:tc>
        <w:tc>
          <w:tcPr>
            <w:tcW w:w="682" w:type="pct"/>
            <w:vAlign w:val="center"/>
          </w:tcPr>
          <w:p w:rsidR="00CF1525" w:rsidRPr="00394AD8" w:rsidRDefault="00CF1525" w:rsidP="00CF1525">
            <w:pPr>
              <w:jc w:val="center"/>
            </w:pPr>
            <w:r w:rsidRPr="00394AD8">
              <w:t>3 225 461</w:t>
            </w:r>
          </w:p>
        </w:tc>
        <w:tc>
          <w:tcPr>
            <w:tcW w:w="644" w:type="pct"/>
            <w:vAlign w:val="center"/>
          </w:tcPr>
          <w:p w:rsidR="00CF1525" w:rsidRPr="00394AD8" w:rsidRDefault="00AF7934" w:rsidP="00C655A3">
            <w:pPr>
              <w:jc w:val="center"/>
            </w:pPr>
            <w:r w:rsidRPr="00394AD8">
              <w:t>3 354 716</w:t>
            </w:r>
          </w:p>
        </w:tc>
      </w:tr>
    </w:tbl>
    <w:p w:rsidR="008E46C5" w:rsidRDefault="008E46C5" w:rsidP="00AF4CF9">
      <w:pPr>
        <w:pStyle w:val="a5"/>
        <w:spacing w:line="240" w:lineRule="auto"/>
        <w:ind w:firstLine="709"/>
        <w:rPr>
          <w:color w:val="auto"/>
          <w:sz w:val="24"/>
          <w:szCs w:val="24"/>
        </w:rPr>
      </w:pPr>
    </w:p>
    <w:p w:rsidR="00AF4CF9" w:rsidRPr="00394AD8" w:rsidRDefault="00B96E3D" w:rsidP="00AF4CF9">
      <w:pPr>
        <w:pStyle w:val="a5"/>
        <w:spacing w:line="240" w:lineRule="auto"/>
        <w:ind w:firstLine="709"/>
        <w:rPr>
          <w:color w:val="auto"/>
          <w:sz w:val="24"/>
          <w:szCs w:val="24"/>
        </w:rPr>
      </w:pPr>
      <w:r w:rsidRPr="00394AD8">
        <w:rPr>
          <w:color w:val="auto"/>
          <w:sz w:val="24"/>
          <w:szCs w:val="24"/>
        </w:rPr>
        <w:t>По состоянию на 01 января 2026</w:t>
      </w:r>
      <w:r w:rsidR="00AF4CF9" w:rsidRPr="00394AD8">
        <w:rPr>
          <w:color w:val="auto"/>
          <w:sz w:val="24"/>
          <w:szCs w:val="24"/>
        </w:rPr>
        <w:t xml:space="preserve"> года количество учреждений города Сарова Нижегородской области составляет 77, из них:</w:t>
      </w:r>
    </w:p>
    <w:p w:rsidR="00AF4CF9" w:rsidRPr="00394AD8" w:rsidRDefault="00AF4CF9" w:rsidP="00AF4CF9">
      <w:pPr>
        <w:ind w:firstLine="709"/>
        <w:jc w:val="both"/>
      </w:pPr>
      <w:r w:rsidRPr="00394AD8">
        <w:t>- органы власти (департаменты) - 9;</w:t>
      </w:r>
    </w:p>
    <w:p w:rsidR="00AF4CF9" w:rsidRPr="00394AD8" w:rsidRDefault="00AF4CF9" w:rsidP="00AF4CF9">
      <w:pPr>
        <w:ind w:firstLine="709"/>
        <w:jc w:val="both"/>
      </w:pPr>
      <w:r w:rsidRPr="00394AD8">
        <w:t>- муниципальные казенные учреждения – 4;</w:t>
      </w:r>
    </w:p>
    <w:p w:rsidR="00AF4CF9" w:rsidRPr="00394AD8" w:rsidRDefault="00AF4CF9" w:rsidP="00AF4CF9">
      <w:pPr>
        <w:ind w:firstLine="709"/>
        <w:jc w:val="both"/>
      </w:pPr>
      <w:r w:rsidRPr="00394AD8">
        <w:t>- муниципальные бюджетные учреждения – 64.</w:t>
      </w:r>
    </w:p>
    <w:p w:rsidR="00CB0AEB" w:rsidRDefault="00CB0AEB" w:rsidP="00CB0AEB">
      <w:pPr>
        <w:jc w:val="center"/>
        <w:rPr>
          <w:b/>
          <w:bCs/>
        </w:rPr>
      </w:pPr>
    </w:p>
    <w:p w:rsidR="00CB0AEB" w:rsidRPr="00B7021F" w:rsidRDefault="00CB0AEB" w:rsidP="00CB0AEB">
      <w:pPr>
        <w:jc w:val="center"/>
        <w:rPr>
          <w:b/>
          <w:bCs/>
        </w:rPr>
      </w:pPr>
      <w:r w:rsidRPr="00B7021F">
        <w:rPr>
          <w:b/>
          <w:bCs/>
        </w:rPr>
        <w:t>Итоги исполнения основных поставленных целей при управлении</w:t>
      </w:r>
    </w:p>
    <w:p w:rsidR="00CB0AEB" w:rsidRPr="00B7021F" w:rsidRDefault="00CB0AEB" w:rsidP="00CB0AEB">
      <w:pPr>
        <w:jc w:val="center"/>
        <w:rPr>
          <w:b/>
          <w:bCs/>
        </w:rPr>
      </w:pPr>
      <w:r w:rsidRPr="00B7021F">
        <w:rPr>
          <w:b/>
          <w:bCs/>
        </w:rPr>
        <w:t>муниципальными финансами города Сарова  в 202</w:t>
      </w:r>
      <w:r>
        <w:rPr>
          <w:b/>
          <w:bCs/>
        </w:rPr>
        <w:t>5</w:t>
      </w:r>
      <w:r w:rsidRPr="00B7021F">
        <w:rPr>
          <w:b/>
          <w:bCs/>
        </w:rPr>
        <w:t xml:space="preserve"> году</w:t>
      </w:r>
    </w:p>
    <w:tbl>
      <w:tblPr>
        <w:tblW w:w="9842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3119"/>
        <w:gridCol w:w="850"/>
        <w:gridCol w:w="1418"/>
        <w:gridCol w:w="1692"/>
        <w:gridCol w:w="2196"/>
      </w:tblGrid>
      <w:tr w:rsidR="00CB0AEB" w:rsidRPr="00933AFB" w:rsidTr="004411E3">
        <w:trPr>
          <w:trHeight w:val="611"/>
          <w:tblCellSpacing w:w="5" w:type="nil"/>
        </w:trPr>
        <w:tc>
          <w:tcPr>
            <w:tcW w:w="567" w:type="dxa"/>
            <w:vMerge w:val="restart"/>
            <w:vAlign w:val="center"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N</w:t>
            </w:r>
          </w:p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5C1ACF">
              <w:rPr>
                <w:rFonts w:eastAsia="Calibri"/>
                <w:sz w:val="20"/>
                <w:szCs w:val="20"/>
              </w:rPr>
              <w:t>п</w:t>
            </w:r>
            <w:proofErr w:type="spellEnd"/>
            <w:proofErr w:type="gramEnd"/>
            <w:r w:rsidRPr="005C1ACF">
              <w:rPr>
                <w:rFonts w:eastAsia="Calibri"/>
                <w:sz w:val="20"/>
                <w:szCs w:val="20"/>
              </w:rPr>
              <w:t>/</w:t>
            </w:r>
            <w:proofErr w:type="spellStart"/>
            <w:r w:rsidRPr="005C1ACF">
              <w:rPr>
                <w:rFonts w:eastAsia="Calibri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  <w:vAlign w:val="center"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sz w:val="20"/>
                <w:szCs w:val="20"/>
              </w:rPr>
              <w:t xml:space="preserve">Наименование показателя </w:t>
            </w:r>
          </w:p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Ед.</w:t>
            </w:r>
          </w:p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измерения</w:t>
            </w:r>
          </w:p>
        </w:tc>
        <w:tc>
          <w:tcPr>
            <w:tcW w:w="3110" w:type="dxa"/>
            <w:gridSpan w:val="2"/>
            <w:vAlign w:val="center"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 xml:space="preserve">Значения </w:t>
            </w:r>
            <w:r w:rsidRPr="005C1ACF">
              <w:rPr>
                <w:sz w:val="20"/>
                <w:szCs w:val="20"/>
              </w:rPr>
              <w:t>показателя</w:t>
            </w:r>
            <w:r w:rsidRPr="005C1ACF">
              <w:rPr>
                <w:rFonts w:eastAsia="Calibri"/>
                <w:sz w:val="20"/>
                <w:szCs w:val="20"/>
              </w:rPr>
              <w:t xml:space="preserve"> </w:t>
            </w:r>
            <w:r w:rsidRPr="005C1ACF">
              <w:rPr>
                <w:sz w:val="20"/>
                <w:szCs w:val="20"/>
              </w:rPr>
              <w:t xml:space="preserve"> в 2025 году</w:t>
            </w:r>
          </w:p>
        </w:tc>
        <w:tc>
          <w:tcPr>
            <w:tcW w:w="2196" w:type="dxa"/>
            <w:vMerge w:val="restart"/>
            <w:vAlign w:val="center"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sz w:val="20"/>
                <w:szCs w:val="20"/>
              </w:rPr>
              <w:t>Примечание</w:t>
            </w:r>
            <w:r w:rsidRPr="005C1ACF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CB0AEB" w:rsidRPr="00933AFB" w:rsidTr="004411E3">
        <w:trPr>
          <w:tblCellSpacing w:w="5" w:type="nil"/>
        </w:trPr>
        <w:tc>
          <w:tcPr>
            <w:tcW w:w="567" w:type="dxa"/>
            <w:vMerge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План</w:t>
            </w:r>
          </w:p>
        </w:tc>
        <w:tc>
          <w:tcPr>
            <w:tcW w:w="1692" w:type="dxa"/>
            <w:vAlign w:val="center"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Факт</w:t>
            </w:r>
          </w:p>
        </w:tc>
        <w:tc>
          <w:tcPr>
            <w:tcW w:w="2196" w:type="dxa"/>
            <w:vMerge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</w:tr>
      <w:tr w:rsidR="00CB0AEB" w:rsidRPr="00933AFB" w:rsidTr="004411E3">
        <w:trPr>
          <w:tblCellSpacing w:w="5" w:type="nil"/>
        </w:trPr>
        <w:tc>
          <w:tcPr>
            <w:tcW w:w="567" w:type="dxa"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119" w:type="dxa"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692" w:type="dxa"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196" w:type="dxa"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CB0AEB" w:rsidRPr="00933AFB" w:rsidTr="004411E3">
        <w:trPr>
          <w:tblCellSpacing w:w="5" w:type="nil"/>
        </w:trPr>
        <w:tc>
          <w:tcPr>
            <w:tcW w:w="567" w:type="dxa"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Формирование бюджета  в установленные сроки и сбалансированность его  по доходам, расходам и источникам финансирования дефицита бюджета</w:t>
            </w:r>
          </w:p>
        </w:tc>
        <w:tc>
          <w:tcPr>
            <w:tcW w:w="850" w:type="dxa"/>
            <w:vAlign w:val="center"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vAlign w:val="center"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692" w:type="dxa"/>
            <w:vAlign w:val="center"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2196" w:type="dxa"/>
            <w:vAlign w:val="center"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Бюджет сбалансирован. Бюджет сформирован в установленные сроки.</w:t>
            </w:r>
          </w:p>
        </w:tc>
      </w:tr>
      <w:tr w:rsidR="00CB0AEB" w:rsidRPr="00933AFB" w:rsidTr="004411E3">
        <w:trPr>
          <w:tblCellSpacing w:w="5" w:type="nil"/>
        </w:trPr>
        <w:tc>
          <w:tcPr>
            <w:tcW w:w="567" w:type="dxa"/>
          </w:tcPr>
          <w:p w:rsidR="00CB0AEB" w:rsidRPr="00B30F3E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F3E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3119" w:type="dxa"/>
            <w:vAlign w:val="center"/>
          </w:tcPr>
          <w:p w:rsidR="00CB0AEB" w:rsidRPr="00B30F3E" w:rsidRDefault="00CB0AEB" w:rsidP="004411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30F3E">
              <w:rPr>
                <w:sz w:val="20"/>
                <w:szCs w:val="20"/>
              </w:rPr>
              <w:t>Увеличение налоговых и неналоговых доходов всего, в том числе:</w:t>
            </w:r>
          </w:p>
        </w:tc>
        <w:tc>
          <w:tcPr>
            <w:tcW w:w="850" w:type="dxa"/>
            <w:vMerge w:val="restart"/>
            <w:vAlign w:val="center"/>
          </w:tcPr>
          <w:p w:rsidR="00CB0AEB" w:rsidRPr="00B30F3E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F3E">
              <w:rPr>
                <w:sz w:val="20"/>
                <w:szCs w:val="20"/>
              </w:rPr>
              <w:t>тыс. рублей</w:t>
            </w:r>
          </w:p>
        </w:tc>
        <w:tc>
          <w:tcPr>
            <w:tcW w:w="1418" w:type="dxa"/>
            <w:vAlign w:val="center"/>
          </w:tcPr>
          <w:p w:rsidR="00CB0AEB" w:rsidRPr="00B30F3E" w:rsidRDefault="00CB0AEB" w:rsidP="004411E3">
            <w:pPr>
              <w:jc w:val="center"/>
              <w:rPr>
                <w:sz w:val="20"/>
                <w:szCs w:val="20"/>
              </w:rPr>
            </w:pPr>
            <w:r w:rsidRPr="00B30F3E">
              <w:rPr>
                <w:sz w:val="20"/>
                <w:szCs w:val="20"/>
              </w:rPr>
              <w:t>2 261 773,27</w:t>
            </w:r>
          </w:p>
        </w:tc>
        <w:tc>
          <w:tcPr>
            <w:tcW w:w="1692" w:type="dxa"/>
            <w:vAlign w:val="center"/>
          </w:tcPr>
          <w:p w:rsidR="00CB0AEB" w:rsidRPr="00B30F3E" w:rsidRDefault="00CB0AEB" w:rsidP="004411E3">
            <w:pPr>
              <w:jc w:val="center"/>
              <w:rPr>
                <w:sz w:val="20"/>
                <w:szCs w:val="20"/>
              </w:rPr>
            </w:pPr>
            <w:r w:rsidRPr="00B30F3E">
              <w:rPr>
                <w:sz w:val="20"/>
                <w:szCs w:val="20"/>
              </w:rPr>
              <w:t>2 372 924,27</w:t>
            </w:r>
          </w:p>
        </w:tc>
        <w:tc>
          <w:tcPr>
            <w:tcW w:w="2196" w:type="dxa"/>
            <w:vAlign w:val="center"/>
          </w:tcPr>
          <w:p w:rsidR="00CB0AEB" w:rsidRPr="00B30F3E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F3E">
              <w:rPr>
                <w:sz w:val="20"/>
                <w:szCs w:val="20"/>
              </w:rPr>
              <w:t>Процент исполнения</w:t>
            </w:r>
          </w:p>
          <w:p w:rsidR="00CB0AEB" w:rsidRPr="00B30F3E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F3E">
              <w:rPr>
                <w:sz w:val="20"/>
                <w:szCs w:val="20"/>
              </w:rPr>
              <w:t>105%</w:t>
            </w:r>
          </w:p>
        </w:tc>
      </w:tr>
      <w:tr w:rsidR="00CB0AEB" w:rsidRPr="00933AFB" w:rsidTr="004411E3">
        <w:trPr>
          <w:trHeight w:val="166"/>
          <w:tblCellSpacing w:w="5" w:type="nil"/>
        </w:trPr>
        <w:tc>
          <w:tcPr>
            <w:tcW w:w="567" w:type="dxa"/>
          </w:tcPr>
          <w:p w:rsidR="00CB0AEB" w:rsidRPr="00B30F3E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F3E">
              <w:rPr>
                <w:sz w:val="20"/>
                <w:szCs w:val="20"/>
              </w:rPr>
              <w:t>2.1</w:t>
            </w:r>
          </w:p>
        </w:tc>
        <w:tc>
          <w:tcPr>
            <w:tcW w:w="3119" w:type="dxa"/>
            <w:vAlign w:val="center"/>
          </w:tcPr>
          <w:p w:rsidR="00CB0AEB" w:rsidRPr="00B30F3E" w:rsidRDefault="00CB0AEB" w:rsidP="004411E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30F3E">
              <w:rPr>
                <w:sz w:val="20"/>
                <w:szCs w:val="20"/>
              </w:rPr>
              <w:t>налоговые доходы</w:t>
            </w:r>
          </w:p>
        </w:tc>
        <w:tc>
          <w:tcPr>
            <w:tcW w:w="850" w:type="dxa"/>
            <w:vMerge/>
            <w:vAlign w:val="center"/>
          </w:tcPr>
          <w:p w:rsidR="00CB0AEB" w:rsidRPr="00B30F3E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B0AEB" w:rsidRPr="00B30F3E" w:rsidRDefault="00CB0AEB" w:rsidP="004411E3">
            <w:pPr>
              <w:jc w:val="center"/>
              <w:rPr>
                <w:sz w:val="20"/>
                <w:szCs w:val="20"/>
              </w:rPr>
            </w:pPr>
            <w:r w:rsidRPr="00B30F3E">
              <w:rPr>
                <w:sz w:val="20"/>
                <w:szCs w:val="20"/>
              </w:rPr>
              <w:t>2 050 346,70</w:t>
            </w:r>
          </w:p>
        </w:tc>
        <w:tc>
          <w:tcPr>
            <w:tcW w:w="1692" w:type="dxa"/>
            <w:vAlign w:val="center"/>
          </w:tcPr>
          <w:p w:rsidR="00CB0AEB" w:rsidRPr="00B30F3E" w:rsidRDefault="00CB0AEB" w:rsidP="004411E3">
            <w:pPr>
              <w:jc w:val="center"/>
              <w:rPr>
                <w:sz w:val="20"/>
                <w:szCs w:val="20"/>
              </w:rPr>
            </w:pPr>
            <w:r w:rsidRPr="00B30F3E">
              <w:rPr>
                <w:sz w:val="20"/>
                <w:szCs w:val="20"/>
              </w:rPr>
              <w:t>2 136 473,44</w:t>
            </w:r>
          </w:p>
        </w:tc>
        <w:tc>
          <w:tcPr>
            <w:tcW w:w="2196" w:type="dxa"/>
            <w:vAlign w:val="center"/>
          </w:tcPr>
          <w:p w:rsidR="00CB0AEB" w:rsidRPr="00B30F3E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F3E">
              <w:rPr>
                <w:sz w:val="20"/>
                <w:szCs w:val="20"/>
              </w:rPr>
              <w:t>Процент исполнения</w:t>
            </w:r>
          </w:p>
          <w:p w:rsidR="00CB0AEB" w:rsidRPr="00B30F3E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F3E">
              <w:rPr>
                <w:sz w:val="20"/>
                <w:szCs w:val="20"/>
              </w:rPr>
              <w:t>104%</w:t>
            </w:r>
          </w:p>
        </w:tc>
      </w:tr>
      <w:tr w:rsidR="00CB0AEB" w:rsidRPr="00933AFB" w:rsidTr="004411E3">
        <w:trPr>
          <w:trHeight w:val="130"/>
          <w:tblCellSpacing w:w="5" w:type="nil"/>
        </w:trPr>
        <w:tc>
          <w:tcPr>
            <w:tcW w:w="567" w:type="dxa"/>
          </w:tcPr>
          <w:p w:rsidR="00CB0AEB" w:rsidRPr="00B30F3E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F3E">
              <w:rPr>
                <w:sz w:val="20"/>
                <w:szCs w:val="20"/>
              </w:rPr>
              <w:t>2.2</w:t>
            </w:r>
          </w:p>
        </w:tc>
        <w:tc>
          <w:tcPr>
            <w:tcW w:w="3119" w:type="dxa"/>
            <w:vAlign w:val="center"/>
          </w:tcPr>
          <w:p w:rsidR="00CB0AEB" w:rsidRPr="00B30F3E" w:rsidRDefault="00CB0AEB" w:rsidP="004411E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B30F3E">
              <w:rPr>
                <w:sz w:val="20"/>
                <w:szCs w:val="20"/>
              </w:rPr>
              <w:t>неналоговые доходы</w:t>
            </w:r>
          </w:p>
        </w:tc>
        <w:tc>
          <w:tcPr>
            <w:tcW w:w="850" w:type="dxa"/>
            <w:vMerge/>
            <w:vAlign w:val="center"/>
          </w:tcPr>
          <w:p w:rsidR="00CB0AEB" w:rsidRPr="00B30F3E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B0AEB" w:rsidRPr="00B30F3E" w:rsidRDefault="00CB0AEB" w:rsidP="004411E3">
            <w:pPr>
              <w:jc w:val="center"/>
              <w:rPr>
                <w:sz w:val="20"/>
                <w:szCs w:val="20"/>
              </w:rPr>
            </w:pPr>
            <w:r w:rsidRPr="00B30F3E">
              <w:rPr>
                <w:sz w:val="20"/>
                <w:szCs w:val="20"/>
              </w:rPr>
              <w:t>211 426,57</w:t>
            </w:r>
          </w:p>
        </w:tc>
        <w:tc>
          <w:tcPr>
            <w:tcW w:w="1692" w:type="dxa"/>
            <w:vAlign w:val="center"/>
          </w:tcPr>
          <w:p w:rsidR="00CB0AEB" w:rsidRPr="00B30F3E" w:rsidRDefault="00CB0AEB" w:rsidP="004411E3">
            <w:pPr>
              <w:jc w:val="center"/>
              <w:rPr>
                <w:sz w:val="20"/>
                <w:szCs w:val="20"/>
              </w:rPr>
            </w:pPr>
            <w:r w:rsidRPr="00B30F3E">
              <w:rPr>
                <w:sz w:val="20"/>
                <w:szCs w:val="20"/>
              </w:rPr>
              <w:t>236 450,83</w:t>
            </w:r>
          </w:p>
        </w:tc>
        <w:tc>
          <w:tcPr>
            <w:tcW w:w="2196" w:type="dxa"/>
            <w:vAlign w:val="center"/>
          </w:tcPr>
          <w:p w:rsidR="00CB0AEB" w:rsidRPr="00B30F3E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F3E">
              <w:rPr>
                <w:sz w:val="20"/>
                <w:szCs w:val="20"/>
              </w:rPr>
              <w:t>Процент исполнения</w:t>
            </w:r>
          </w:p>
          <w:p w:rsidR="00CB0AEB" w:rsidRPr="00B30F3E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F3E">
              <w:rPr>
                <w:sz w:val="20"/>
                <w:szCs w:val="20"/>
              </w:rPr>
              <w:t>112%</w:t>
            </w:r>
          </w:p>
        </w:tc>
      </w:tr>
      <w:tr w:rsidR="00CB0AEB" w:rsidRPr="00933AFB" w:rsidTr="004411E3">
        <w:trPr>
          <w:trHeight w:val="820"/>
          <w:tblCellSpacing w:w="5" w:type="nil"/>
        </w:trPr>
        <w:tc>
          <w:tcPr>
            <w:tcW w:w="567" w:type="dxa"/>
          </w:tcPr>
          <w:p w:rsidR="00CB0AEB" w:rsidRPr="00B30F3E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F3E">
              <w:rPr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:rsidR="00CB0AEB" w:rsidRPr="00B30F3E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0F3E">
              <w:rPr>
                <w:sz w:val="20"/>
                <w:szCs w:val="20"/>
              </w:rPr>
              <w:t>Дефицит</w:t>
            </w:r>
            <w:proofErr w:type="gramStart"/>
            <w:r w:rsidRPr="00B30F3E">
              <w:rPr>
                <w:sz w:val="20"/>
                <w:szCs w:val="20"/>
              </w:rPr>
              <w:t xml:space="preserve"> (-)</w:t>
            </w:r>
            <w:proofErr w:type="gramEnd"/>
          </w:p>
          <w:p w:rsidR="00CB0AEB" w:rsidRPr="00B30F3E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B30F3E">
              <w:rPr>
                <w:sz w:val="20"/>
                <w:szCs w:val="20"/>
              </w:rPr>
              <w:t>Профицит</w:t>
            </w:r>
            <w:proofErr w:type="spellEnd"/>
            <w:proofErr w:type="gramStart"/>
            <w:r w:rsidRPr="00B30F3E">
              <w:rPr>
                <w:sz w:val="20"/>
                <w:szCs w:val="20"/>
              </w:rPr>
              <w:t xml:space="preserve"> (+)</w:t>
            </w:r>
            <w:proofErr w:type="gramEnd"/>
          </w:p>
        </w:tc>
        <w:tc>
          <w:tcPr>
            <w:tcW w:w="850" w:type="dxa"/>
            <w:vMerge/>
            <w:vAlign w:val="bottom"/>
          </w:tcPr>
          <w:p w:rsidR="00CB0AEB" w:rsidRPr="00B30F3E" w:rsidRDefault="00CB0AEB" w:rsidP="004411E3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bottom"/>
          </w:tcPr>
          <w:p w:rsidR="00CB0AEB" w:rsidRPr="00B30F3E" w:rsidRDefault="00CB0AEB" w:rsidP="004411E3">
            <w:pPr>
              <w:jc w:val="center"/>
              <w:rPr>
                <w:sz w:val="20"/>
                <w:szCs w:val="20"/>
              </w:rPr>
            </w:pPr>
            <w:r w:rsidRPr="00B30F3E">
              <w:rPr>
                <w:sz w:val="20"/>
                <w:szCs w:val="20"/>
              </w:rPr>
              <w:t>-427 077,13</w:t>
            </w:r>
          </w:p>
        </w:tc>
        <w:tc>
          <w:tcPr>
            <w:tcW w:w="1692" w:type="dxa"/>
            <w:vAlign w:val="bottom"/>
          </w:tcPr>
          <w:p w:rsidR="00CB0AEB" w:rsidRPr="00B30F3E" w:rsidRDefault="00CB0AEB" w:rsidP="004411E3">
            <w:pPr>
              <w:jc w:val="center"/>
              <w:rPr>
                <w:sz w:val="20"/>
                <w:szCs w:val="20"/>
              </w:rPr>
            </w:pPr>
            <w:r w:rsidRPr="00B30F3E">
              <w:rPr>
                <w:sz w:val="20"/>
                <w:szCs w:val="20"/>
              </w:rPr>
              <w:t>-118 305,08</w:t>
            </w:r>
          </w:p>
        </w:tc>
        <w:tc>
          <w:tcPr>
            <w:tcW w:w="2196" w:type="dxa"/>
            <w:vAlign w:val="center"/>
          </w:tcPr>
          <w:p w:rsidR="00CB0AEB" w:rsidRPr="00B30F3E" w:rsidRDefault="00CB0AEB" w:rsidP="004411E3">
            <w:pPr>
              <w:pStyle w:val="a5"/>
              <w:spacing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CB0AEB" w:rsidRPr="00933AFB" w:rsidTr="004411E3">
        <w:trPr>
          <w:trHeight w:val="967"/>
          <w:tblCellSpacing w:w="5" w:type="nil"/>
        </w:trPr>
        <w:tc>
          <w:tcPr>
            <w:tcW w:w="567" w:type="dxa"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3119" w:type="dxa"/>
            <w:vAlign w:val="center"/>
          </w:tcPr>
          <w:p w:rsidR="00CB0AEB" w:rsidRPr="005C1ACF" w:rsidRDefault="00CB0AEB" w:rsidP="004411E3">
            <w:pPr>
              <w:spacing w:line="228" w:lineRule="auto"/>
              <w:jc w:val="both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 xml:space="preserve">Размер дефицита бюджета не превышает предельного значения, установленного в </w:t>
            </w:r>
            <w:proofErr w:type="gramStart"/>
            <w:r w:rsidRPr="005C1ACF">
              <w:rPr>
                <w:rFonts w:eastAsia="Calibri"/>
                <w:sz w:val="20"/>
                <w:szCs w:val="20"/>
              </w:rPr>
              <w:t>соответствии</w:t>
            </w:r>
            <w:proofErr w:type="gramEnd"/>
            <w:r w:rsidRPr="005C1ACF">
              <w:rPr>
                <w:rFonts w:eastAsia="Calibri"/>
                <w:sz w:val="20"/>
                <w:szCs w:val="20"/>
              </w:rPr>
              <w:t xml:space="preserve"> с требованиями пункта 3 статьи 92.1 Бюджетного кодекса Российской Федерации</w:t>
            </w:r>
          </w:p>
        </w:tc>
        <w:tc>
          <w:tcPr>
            <w:tcW w:w="850" w:type="dxa"/>
            <w:vAlign w:val="center"/>
          </w:tcPr>
          <w:p w:rsidR="00CB0AEB" w:rsidRPr="005C1ACF" w:rsidRDefault="00CB0AEB" w:rsidP="004411E3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vAlign w:val="center"/>
          </w:tcPr>
          <w:p w:rsidR="00CB0AEB" w:rsidRPr="005C1ACF" w:rsidRDefault="00CB0AEB" w:rsidP="004411E3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692" w:type="dxa"/>
            <w:vAlign w:val="center"/>
          </w:tcPr>
          <w:p w:rsidR="00CB0AEB" w:rsidRPr="005C1ACF" w:rsidRDefault="00CB0AEB" w:rsidP="004411E3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2196" w:type="dxa"/>
            <w:vAlign w:val="center"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Требование соблюдено.</w:t>
            </w:r>
          </w:p>
          <w:p w:rsidR="00CB0AEB" w:rsidRPr="005C1ACF" w:rsidRDefault="00CB0AEB" w:rsidP="004411E3">
            <w:pPr>
              <w:pStyle w:val="a5"/>
              <w:spacing w:line="240" w:lineRule="auto"/>
              <w:jc w:val="center"/>
              <w:rPr>
                <w:color w:val="auto"/>
                <w:sz w:val="20"/>
                <w:szCs w:val="20"/>
              </w:rPr>
            </w:pPr>
            <w:r w:rsidRPr="005C1ACF">
              <w:rPr>
                <w:color w:val="auto"/>
                <w:sz w:val="20"/>
                <w:szCs w:val="20"/>
              </w:rPr>
              <w:t xml:space="preserve">Бюджет города Сарова за 2025 год </w:t>
            </w:r>
          </w:p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CB0AEB" w:rsidRPr="00933AFB" w:rsidTr="004411E3">
        <w:trPr>
          <w:trHeight w:val="1922"/>
          <w:tblCellSpacing w:w="5" w:type="nil"/>
        </w:trPr>
        <w:tc>
          <w:tcPr>
            <w:tcW w:w="567" w:type="dxa"/>
          </w:tcPr>
          <w:p w:rsidR="00CB0AEB" w:rsidRPr="00DC334D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DC334D">
              <w:rPr>
                <w:rFonts w:eastAsia="Calibri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:rsidR="00CB0AEB" w:rsidRPr="003C41EF" w:rsidRDefault="00CB0AEB" w:rsidP="004411E3">
            <w:pPr>
              <w:spacing w:line="228" w:lineRule="auto"/>
              <w:jc w:val="both"/>
              <w:rPr>
                <w:rFonts w:eastAsia="Calibri"/>
                <w:sz w:val="20"/>
                <w:szCs w:val="20"/>
              </w:rPr>
            </w:pPr>
            <w:r w:rsidRPr="003C41EF">
              <w:rPr>
                <w:rFonts w:eastAsia="Calibri"/>
                <w:sz w:val="20"/>
                <w:szCs w:val="20"/>
              </w:rPr>
              <w:t>Размер дефицита бюджета в % к утвержденному общему годовому объему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850" w:type="dxa"/>
            <w:vAlign w:val="center"/>
          </w:tcPr>
          <w:p w:rsidR="00CB0AEB" w:rsidRPr="003C41EF" w:rsidRDefault="00CB0AEB" w:rsidP="004411E3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3C41EF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1418" w:type="dxa"/>
            <w:vAlign w:val="center"/>
          </w:tcPr>
          <w:p w:rsidR="00CB0AEB" w:rsidRPr="003C41EF" w:rsidRDefault="00CB0AEB" w:rsidP="004411E3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3C41EF">
              <w:rPr>
                <w:rFonts w:eastAsia="Calibri"/>
                <w:sz w:val="20"/>
                <w:szCs w:val="20"/>
              </w:rPr>
              <w:t>27,81</w:t>
            </w:r>
          </w:p>
        </w:tc>
        <w:tc>
          <w:tcPr>
            <w:tcW w:w="1692" w:type="dxa"/>
            <w:vAlign w:val="center"/>
          </w:tcPr>
          <w:p w:rsidR="00CB0AEB" w:rsidRPr="008B1DB4" w:rsidRDefault="00CB0AEB" w:rsidP="004411E3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8B1DB4">
              <w:rPr>
                <w:rFonts w:eastAsia="Calibri"/>
                <w:sz w:val="20"/>
                <w:szCs w:val="20"/>
              </w:rPr>
              <w:t>7,15</w:t>
            </w:r>
          </w:p>
        </w:tc>
        <w:tc>
          <w:tcPr>
            <w:tcW w:w="2196" w:type="dxa"/>
            <w:vAlign w:val="center"/>
          </w:tcPr>
          <w:p w:rsidR="00CB0AEB" w:rsidRPr="00933AFB" w:rsidRDefault="00CB0AEB" w:rsidP="004411E3">
            <w:pPr>
              <w:pStyle w:val="a5"/>
              <w:spacing w:line="240" w:lineRule="auto"/>
              <w:ind w:firstLine="709"/>
              <w:rPr>
                <w:rFonts w:eastAsia="Calibri"/>
                <w:color w:val="0000CC"/>
                <w:sz w:val="20"/>
                <w:szCs w:val="20"/>
              </w:rPr>
            </w:pPr>
          </w:p>
        </w:tc>
      </w:tr>
      <w:tr w:rsidR="00CB0AEB" w:rsidRPr="00933AFB" w:rsidTr="004411E3">
        <w:trPr>
          <w:trHeight w:val="1302"/>
          <w:tblCellSpacing w:w="5" w:type="nil"/>
        </w:trPr>
        <w:tc>
          <w:tcPr>
            <w:tcW w:w="567" w:type="dxa"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6.</w:t>
            </w:r>
          </w:p>
        </w:tc>
        <w:tc>
          <w:tcPr>
            <w:tcW w:w="3119" w:type="dxa"/>
          </w:tcPr>
          <w:p w:rsidR="00CB0AEB" w:rsidRPr="005C1ACF" w:rsidRDefault="00CB0AEB" w:rsidP="004411E3">
            <w:pPr>
              <w:spacing w:line="228" w:lineRule="auto"/>
              <w:jc w:val="both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 xml:space="preserve">Размер муниципального долга не превышает предельного значения, установленного в </w:t>
            </w:r>
            <w:proofErr w:type="gramStart"/>
            <w:r w:rsidRPr="005C1ACF">
              <w:rPr>
                <w:rFonts w:eastAsia="Calibri"/>
                <w:sz w:val="20"/>
                <w:szCs w:val="20"/>
              </w:rPr>
              <w:t>соответствии</w:t>
            </w:r>
            <w:proofErr w:type="gramEnd"/>
            <w:r w:rsidRPr="005C1ACF">
              <w:rPr>
                <w:rFonts w:eastAsia="Calibri"/>
                <w:sz w:val="20"/>
                <w:szCs w:val="20"/>
              </w:rPr>
              <w:t xml:space="preserve"> с требованиями статьи 107 Бюджетного кодекса Российской Федерации</w:t>
            </w:r>
          </w:p>
        </w:tc>
        <w:tc>
          <w:tcPr>
            <w:tcW w:w="850" w:type="dxa"/>
            <w:vAlign w:val="center"/>
          </w:tcPr>
          <w:p w:rsidR="00CB0AEB" w:rsidRPr="005C1ACF" w:rsidRDefault="00CB0AEB" w:rsidP="004411E3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vAlign w:val="center"/>
          </w:tcPr>
          <w:p w:rsidR="00CB0AEB" w:rsidRPr="005C1ACF" w:rsidRDefault="00CB0AEB" w:rsidP="004411E3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692" w:type="dxa"/>
            <w:vAlign w:val="center"/>
          </w:tcPr>
          <w:p w:rsidR="00CB0AEB" w:rsidRPr="005C1ACF" w:rsidRDefault="00CB0AEB" w:rsidP="004411E3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2196" w:type="dxa"/>
            <w:vAlign w:val="center"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Муниципальный долг на 01.01.2026 отсутствует</w:t>
            </w:r>
          </w:p>
        </w:tc>
      </w:tr>
      <w:tr w:rsidR="00CB0AEB" w:rsidRPr="00933AFB" w:rsidTr="004411E3">
        <w:trPr>
          <w:trHeight w:val="1196"/>
          <w:tblCellSpacing w:w="5" w:type="nil"/>
        </w:trPr>
        <w:tc>
          <w:tcPr>
            <w:tcW w:w="567" w:type="dxa"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:rsidR="00CB0AEB" w:rsidRPr="005C1ACF" w:rsidRDefault="00CB0AEB" w:rsidP="004411E3">
            <w:pPr>
              <w:spacing w:line="228" w:lineRule="auto"/>
              <w:jc w:val="both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Размер расходов на обслуживание муниципального долга не превышает предельное значение, установленное статьей 111 Бюджетного кодекса Российской Федерации</w:t>
            </w:r>
          </w:p>
        </w:tc>
        <w:tc>
          <w:tcPr>
            <w:tcW w:w="850" w:type="dxa"/>
            <w:vAlign w:val="center"/>
          </w:tcPr>
          <w:p w:rsidR="00CB0AEB" w:rsidRPr="005C1ACF" w:rsidRDefault="00CB0AEB" w:rsidP="004411E3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vAlign w:val="center"/>
          </w:tcPr>
          <w:p w:rsidR="00CB0AEB" w:rsidRPr="005C1ACF" w:rsidRDefault="00CB0AEB" w:rsidP="004411E3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692" w:type="dxa"/>
            <w:vAlign w:val="center"/>
          </w:tcPr>
          <w:p w:rsidR="00CB0AEB" w:rsidRPr="005C1ACF" w:rsidRDefault="00CB0AEB" w:rsidP="004411E3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2196" w:type="dxa"/>
            <w:vAlign w:val="center"/>
          </w:tcPr>
          <w:p w:rsidR="00CB0AEB" w:rsidRPr="005C1ACF" w:rsidRDefault="00CB0AEB" w:rsidP="004411E3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Требование соблюдено</w:t>
            </w:r>
          </w:p>
        </w:tc>
      </w:tr>
      <w:tr w:rsidR="00CB0AEB" w:rsidRPr="00933AFB" w:rsidTr="004411E3">
        <w:trPr>
          <w:tblCellSpacing w:w="5" w:type="nil"/>
        </w:trPr>
        <w:tc>
          <w:tcPr>
            <w:tcW w:w="567" w:type="dxa"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8.</w:t>
            </w:r>
          </w:p>
        </w:tc>
        <w:tc>
          <w:tcPr>
            <w:tcW w:w="3119" w:type="dxa"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 xml:space="preserve">Расходы бюджета города Сарова в %, формируемые в </w:t>
            </w:r>
            <w:proofErr w:type="gramStart"/>
            <w:r w:rsidRPr="005C1ACF">
              <w:rPr>
                <w:rFonts w:eastAsia="Calibri"/>
                <w:sz w:val="20"/>
                <w:szCs w:val="20"/>
              </w:rPr>
              <w:t>рамках</w:t>
            </w:r>
            <w:proofErr w:type="gramEnd"/>
            <w:r w:rsidRPr="005C1ACF">
              <w:rPr>
                <w:rFonts w:eastAsia="Calibri"/>
                <w:sz w:val="20"/>
                <w:szCs w:val="20"/>
              </w:rPr>
              <w:t xml:space="preserve"> муниципальных программ, в общем объеме расходов бюджета города Сарова</w:t>
            </w:r>
          </w:p>
        </w:tc>
        <w:tc>
          <w:tcPr>
            <w:tcW w:w="850" w:type="dxa"/>
            <w:vAlign w:val="center"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1418" w:type="dxa"/>
            <w:vAlign w:val="center"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не менее 90</w:t>
            </w:r>
          </w:p>
        </w:tc>
        <w:tc>
          <w:tcPr>
            <w:tcW w:w="1692" w:type="dxa"/>
            <w:vAlign w:val="center"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91,1</w:t>
            </w:r>
          </w:p>
        </w:tc>
        <w:tc>
          <w:tcPr>
            <w:tcW w:w="2196" w:type="dxa"/>
            <w:vAlign w:val="center"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Исполнено</w:t>
            </w:r>
          </w:p>
        </w:tc>
      </w:tr>
      <w:tr w:rsidR="00CB0AEB" w:rsidRPr="00933AFB" w:rsidTr="004411E3">
        <w:trPr>
          <w:tblCellSpacing w:w="5" w:type="nil"/>
        </w:trPr>
        <w:tc>
          <w:tcPr>
            <w:tcW w:w="567" w:type="dxa"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9.</w:t>
            </w:r>
          </w:p>
        </w:tc>
        <w:tc>
          <w:tcPr>
            <w:tcW w:w="3119" w:type="dxa"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 xml:space="preserve">Качественное управление муниципальными финансами </w:t>
            </w:r>
            <w:proofErr w:type="gramStart"/>
            <w:r w:rsidRPr="005C1ACF">
              <w:rPr>
                <w:rFonts w:eastAsia="Calibri"/>
                <w:sz w:val="20"/>
                <w:szCs w:val="20"/>
              </w:rPr>
              <w:t xml:space="preserve">( </w:t>
            </w:r>
            <w:proofErr w:type="gramEnd"/>
            <w:r w:rsidRPr="005C1ACF">
              <w:rPr>
                <w:rFonts w:eastAsia="Calibri"/>
                <w:sz w:val="20"/>
                <w:szCs w:val="20"/>
              </w:rPr>
              <w:t>по результатам  мониторинга и оценки  качества управления  муниципальными финансами, Проводимого Министерством  финансов Нижегородской области)</w:t>
            </w:r>
          </w:p>
        </w:tc>
        <w:tc>
          <w:tcPr>
            <w:tcW w:w="850" w:type="dxa"/>
            <w:vAlign w:val="center"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vAlign w:val="center"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692" w:type="dxa"/>
            <w:vAlign w:val="center"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 xml:space="preserve">да </w:t>
            </w:r>
          </w:p>
        </w:tc>
        <w:tc>
          <w:tcPr>
            <w:tcW w:w="2196" w:type="dxa"/>
            <w:vAlign w:val="center"/>
          </w:tcPr>
          <w:p w:rsidR="00CB0AEB" w:rsidRPr="005C1ACF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5C1ACF">
              <w:rPr>
                <w:rFonts w:eastAsia="Calibri"/>
                <w:sz w:val="20"/>
                <w:szCs w:val="20"/>
              </w:rPr>
              <w:t>По итогам  2024 года, городу Саров присвоена первая степень качества управления  муниципальными финансами (Высокое качество управления) из трех возможных степеней.</w:t>
            </w:r>
          </w:p>
        </w:tc>
      </w:tr>
      <w:tr w:rsidR="00CB0AEB" w:rsidRPr="00933AFB" w:rsidTr="004411E3">
        <w:trPr>
          <w:trHeight w:val="913"/>
          <w:tblCellSpacing w:w="5" w:type="nil"/>
        </w:trPr>
        <w:tc>
          <w:tcPr>
            <w:tcW w:w="567" w:type="dxa"/>
          </w:tcPr>
          <w:p w:rsidR="00CB0AEB" w:rsidRPr="00842793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42793">
              <w:rPr>
                <w:rFonts w:eastAsia="Calibri"/>
                <w:sz w:val="20"/>
                <w:szCs w:val="20"/>
              </w:rPr>
              <w:t>10.</w:t>
            </w:r>
          </w:p>
        </w:tc>
        <w:tc>
          <w:tcPr>
            <w:tcW w:w="3119" w:type="dxa"/>
          </w:tcPr>
          <w:p w:rsidR="00CB0AEB" w:rsidRPr="00842793" w:rsidRDefault="00CB0AEB" w:rsidP="004411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842793">
              <w:rPr>
                <w:rFonts w:eastAsia="Calibri"/>
                <w:sz w:val="20"/>
                <w:szCs w:val="20"/>
              </w:rPr>
              <w:t>Обеспечение увязки расходов бюджета города Сарова с реестром расходных обязательств</w:t>
            </w:r>
          </w:p>
        </w:tc>
        <w:tc>
          <w:tcPr>
            <w:tcW w:w="850" w:type="dxa"/>
            <w:vAlign w:val="center"/>
          </w:tcPr>
          <w:p w:rsidR="00CB0AEB" w:rsidRPr="00842793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42793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1418" w:type="dxa"/>
            <w:vAlign w:val="center"/>
          </w:tcPr>
          <w:p w:rsidR="00CB0AEB" w:rsidRPr="00842793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42793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692" w:type="dxa"/>
            <w:vAlign w:val="center"/>
          </w:tcPr>
          <w:p w:rsidR="00CB0AEB" w:rsidRPr="00842793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42793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2196" w:type="dxa"/>
            <w:vAlign w:val="center"/>
          </w:tcPr>
          <w:p w:rsidR="00CB0AEB" w:rsidRPr="00842793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42793">
              <w:rPr>
                <w:rFonts w:eastAsia="Calibri"/>
                <w:sz w:val="20"/>
                <w:szCs w:val="20"/>
              </w:rPr>
              <w:t>Исполнено</w:t>
            </w:r>
          </w:p>
        </w:tc>
      </w:tr>
      <w:tr w:rsidR="00CB0AEB" w:rsidRPr="00933AFB" w:rsidTr="004411E3">
        <w:trPr>
          <w:trHeight w:val="913"/>
          <w:tblCellSpacing w:w="5" w:type="nil"/>
        </w:trPr>
        <w:tc>
          <w:tcPr>
            <w:tcW w:w="567" w:type="dxa"/>
          </w:tcPr>
          <w:p w:rsidR="00CB0AEB" w:rsidRPr="00842793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42793">
              <w:rPr>
                <w:rFonts w:eastAsia="Calibri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:rsidR="00CB0AEB" w:rsidRPr="00842793" w:rsidRDefault="00CB0AEB" w:rsidP="004411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2793">
              <w:rPr>
                <w:sz w:val="20"/>
                <w:szCs w:val="20"/>
              </w:rPr>
              <w:t>Исполнение бюджета города Сарова и формирование бюджетной отчетности с учетом требований бюджетного законодательства</w:t>
            </w:r>
          </w:p>
        </w:tc>
        <w:tc>
          <w:tcPr>
            <w:tcW w:w="850" w:type="dxa"/>
            <w:vAlign w:val="center"/>
          </w:tcPr>
          <w:p w:rsidR="00CB0AEB" w:rsidRPr="00842793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2793">
              <w:rPr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vAlign w:val="center"/>
          </w:tcPr>
          <w:p w:rsidR="00CB0AEB" w:rsidRPr="00842793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2793">
              <w:rPr>
                <w:sz w:val="20"/>
                <w:szCs w:val="20"/>
              </w:rPr>
              <w:t>Да</w:t>
            </w:r>
          </w:p>
        </w:tc>
        <w:tc>
          <w:tcPr>
            <w:tcW w:w="1692" w:type="dxa"/>
            <w:vAlign w:val="center"/>
          </w:tcPr>
          <w:p w:rsidR="00CB0AEB" w:rsidRPr="00842793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2793">
              <w:rPr>
                <w:sz w:val="20"/>
                <w:szCs w:val="20"/>
              </w:rPr>
              <w:t>Да</w:t>
            </w:r>
          </w:p>
        </w:tc>
        <w:tc>
          <w:tcPr>
            <w:tcW w:w="2196" w:type="dxa"/>
            <w:vAlign w:val="center"/>
          </w:tcPr>
          <w:p w:rsidR="00CB0AEB" w:rsidRPr="00842793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42793">
              <w:rPr>
                <w:rFonts w:eastAsia="Calibri"/>
                <w:sz w:val="20"/>
                <w:szCs w:val="20"/>
              </w:rPr>
              <w:t>Исполнено</w:t>
            </w:r>
          </w:p>
        </w:tc>
      </w:tr>
      <w:tr w:rsidR="00CB0AEB" w:rsidRPr="00933AFB" w:rsidTr="004411E3">
        <w:trPr>
          <w:trHeight w:val="913"/>
          <w:tblCellSpacing w:w="5" w:type="nil"/>
        </w:trPr>
        <w:tc>
          <w:tcPr>
            <w:tcW w:w="567" w:type="dxa"/>
          </w:tcPr>
          <w:p w:rsidR="00CB0AEB" w:rsidRPr="00842793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42793">
              <w:rPr>
                <w:rFonts w:eastAsia="Calibri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:rsidR="00CB0AEB" w:rsidRPr="00842793" w:rsidRDefault="00CB0AEB" w:rsidP="004411E3">
            <w:pPr>
              <w:spacing w:line="228" w:lineRule="auto"/>
              <w:jc w:val="both"/>
              <w:rPr>
                <w:rFonts w:eastAsia="Calibri"/>
                <w:sz w:val="20"/>
                <w:szCs w:val="20"/>
              </w:rPr>
            </w:pPr>
            <w:r w:rsidRPr="00842793">
              <w:rPr>
                <w:rFonts w:eastAsia="Calibri"/>
                <w:sz w:val="20"/>
                <w:szCs w:val="20"/>
              </w:rPr>
              <w:t>Отсутствие на конец отчетного финансового года просроченной кредиторской задолженности по расходным обязательствам ЗАТО</w:t>
            </w:r>
          </w:p>
        </w:tc>
        <w:tc>
          <w:tcPr>
            <w:tcW w:w="850" w:type="dxa"/>
            <w:vAlign w:val="center"/>
          </w:tcPr>
          <w:p w:rsidR="00CB0AEB" w:rsidRPr="00842793" w:rsidRDefault="00CB0AEB" w:rsidP="004411E3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842793">
              <w:rPr>
                <w:rFonts w:eastAsia="Calibri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vAlign w:val="center"/>
          </w:tcPr>
          <w:p w:rsidR="00CB0AEB" w:rsidRPr="00842793" w:rsidRDefault="00CB0AEB" w:rsidP="004411E3">
            <w:pPr>
              <w:spacing w:line="256" w:lineRule="auto"/>
              <w:jc w:val="center"/>
              <w:rPr>
                <w:rFonts w:eastAsia="Calibri"/>
                <w:sz w:val="20"/>
                <w:szCs w:val="20"/>
              </w:rPr>
            </w:pPr>
            <w:r w:rsidRPr="00842793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692" w:type="dxa"/>
            <w:vAlign w:val="center"/>
          </w:tcPr>
          <w:p w:rsidR="00CB0AEB" w:rsidRPr="00842793" w:rsidRDefault="00CB0AEB" w:rsidP="004411E3">
            <w:pPr>
              <w:jc w:val="center"/>
              <w:rPr>
                <w:rFonts w:eastAsia="Calibri"/>
                <w:sz w:val="20"/>
                <w:szCs w:val="20"/>
              </w:rPr>
            </w:pPr>
            <w:r w:rsidRPr="00842793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2196" w:type="dxa"/>
            <w:vAlign w:val="center"/>
          </w:tcPr>
          <w:p w:rsidR="00CB0AEB" w:rsidRPr="00842793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42793">
              <w:rPr>
                <w:rFonts w:eastAsia="Calibri"/>
                <w:sz w:val="20"/>
                <w:szCs w:val="20"/>
              </w:rPr>
              <w:t>Исполнено</w:t>
            </w:r>
          </w:p>
        </w:tc>
      </w:tr>
      <w:tr w:rsidR="00CB0AEB" w:rsidRPr="00933AFB" w:rsidTr="004411E3">
        <w:trPr>
          <w:trHeight w:val="360"/>
          <w:tblCellSpacing w:w="5" w:type="nil"/>
        </w:trPr>
        <w:tc>
          <w:tcPr>
            <w:tcW w:w="567" w:type="dxa"/>
          </w:tcPr>
          <w:p w:rsidR="00CB0AEB" w:rsidRPr="00842793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42793">
              <w:rPr>
                <w:rFonts w:eastAsia="Calibri"/>
                <w:sz w:val="20"/>
                <w:szCs w:val="20"/>
              </w:rPr>
              <w:lastRenderedPageBreak/>
              <w:t>13.</w:t>
            </w:r>
          </w:p>
        </w:tc>
        <w:tc>
          <w:tcPr>
            <w:tcW w:w="3119" w:type="dxa"/>
          </w:tcPr>
          <w:p w:rsidR="00CB0AEB" w:rsidRPr="00842793" w:rsidRDefault="00CB0AEB" w:rsidP="004411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842793">
              <w:rPr>
                <w:rFonts w:eastAsia="Calibri"/>
                <w:sz w:val="20"/>
                <w:szCs w:val="20"/>
              </w:rPr>
              <w:t>Исполнение индикаторов по заработной плате в рамках реализации «майских» указов Президента РФ</w:t>
            </w:r>
          </w:p>
        </w:tc>
        <w:tc>
          <w:tcPr>
            <w:tcW w:w="850" w:type="dxa"/>
            <w:vAlign w:val="center"/>
          </w:tcPr>
          <w:p w:rsidR="00CB0AEB" w:rsidRPr="00842793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42793">
              <w:rPr>
                <w:rFonts w:eastAsia="Calibri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vAlign w:val="center"/>
          </w:tcPr>
          <w:p w:rsidR="00CB0AEB" w:rsidRPr="00842793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42793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692" w:type="dxa"/>
            <w:vAlign w:val="center"/>
          </w:tcPr>
          <w:p w:rsidR="00CB0AEB" w:rsidRPr="00842793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42793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2196" w:type="dxa"/>
            <w:vAlign w:val="center"/>
          </w:tcPr>
          <w:p w:rsidR="00CB0AEB" w:rsidRPr="00842793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42793">
              <w:rPr>
                <w:rFonts w:eastAsia="Calibri"/>
                <w:sz w:val="20"/>
                <w:szCs w:val="20"/>
              </w:rPr>
              <w:t>Исполнено</w:t>
            </w:r>
          </w:p>
        </w:tc>
      </w:tr>
      <w:tr w:rsidR="00CB0AEB" w:rsidRPr="00933AFB" w:rsidTr="004411E3">
        <w:trPr>
          <w:trHeight w:val="360"/>
          <w:tblCellSpacing w:w="5" w:type="nil"/>
        </w:trPr>
        <w:tc>
          <w:tcPr>
            <w:tcW w:w="567" w:type="dxa"/>
          </w:tcPr>
          <w:p w:rsidR="00CB0AEB" w:rsidRPr="00842793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42793">
              <w:rPr>
                <w:rFonts w:eastAsia="Calibri"/>
                <w:sz w:val="20"/>
                <w:szCs w:val="20"/>
              </w:rPr>
              <w:t>14.</w:t>
            </w:r>
          </w:p>
        </w:tc>
        <w:tc>
          <w:tcPr>
            <w:tcW w:w="3119" w:type="dxa"/>
          </w:tcPr>
          <w:p w:rsidR="00CB0AEB" w:rsidRPr="00842793" w:rsidRDefault="00CB0AEB" w:rsidP="004411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842793">
              <w:rPr>
                <w:rFonts w:eastAsia="Calibri"/>
                <w:sz w:val="20"/>
                <w:szCs w:val="20"/>
              </w:rPr>
              <w:t xml:space="preserve">Обеспечение предварительного </w:t>
            </w:r>
            <w:proofErr w:type="gramStart"/>
            <w:r w:rsidRPr="00842793">
              <w:rPr>
                <w:rFonts w:eastAsia="Calibri"/>
                <w:sz w:val="20"/>
                <w:szCs w:val="20"/>
              </w:rPr>
              <w:t>контроля за</w:t>
            </w:r>
            <w:proofErr w:type="gramEnd"/>
            <w:r w:rsidRPr="00842793">
              <w:rPr>
                <w:rFonts w:eastAsia="Calibri"/>
                <w:sz w:val="20"/>
                <w:szCs w:val="20"/>
              </w:rPr>
              <w:t xml:space="preserve"> целевым использованием бюджетных средств</w:t>
            </w:r>
          </w:p>
        </w:tc>
        <w:tc>
          <w:tcPr>
            <w:tcW w:w="850" w:type="dxa"/>
            <w:vAlign w:val="center"/>
          </w:tcPr>
          <w:p w:rsidR="00CB0AEB" w:rsidRPr="00842793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42793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1418" w:type="dxa"/>
            <w:vAlign w:val="center"/>
          </w:tcPr>
          <w:p w:rsidR="00CB0AEB" w:rsidRPr="00842793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42793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1692" w:type="dxa"/>
            <w:vAlign w:val="center"/>
          </w:tcPr>
          <w:p w:rsidR="00CB0AEB" w:rsidRPr="00842793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42793"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2196" w:type="dxa"/>
            <w:vAlign w:val="center"/>
          </w:tcPr>
          <w:p w:rsidR="00CB0AEB" w:rsidRPr="00842793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42793">
              <w:rPr>
                <w:rFonts w:eastAsia="Calibri"/>
                <w:sz w:val="20"/>
                <w:szCs w:val="20"/>
              </w:rPr>
              <w:t>Исполнено</w:t>
            </w:r>
          </w:p>
        </w:tc>
      </w:tr>
      <w:tr w:rsidR="00CB0AEB" w:rsidRPr="00933AFB" w:rsidTr="004411E3">
        <w:trPr>
          <w:trHeight w:val="360"/>
          <w:tblCellSpacing w:w="5" w:type="nil"/>
        </w:trPr>
        <w:tc>
          <w:tcPr>
            <w:tcW w:w="567" w:type="dxa"/>
          </w:tcPr>
          <w:p w:rsidR="00CB0AEB" w:rsidRPr="00F42271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42271">
              <w:rPr>
                <w:rFonts w:eastAsia="Calibri"/>
                <w:sz w:val="20"/>
                <w:szCs w:val="20"/>
              </w:rPr>
              <w:t>15.</w:t>
            </w:r>
          </w:p>
        </w:tc>
        <w:tc>
          <w:tcPr>
            <w:tcW w:w="3119" w:type="dxa"/>
            <w:shd w:val="clear" w:color="auto" w:fill="FFFFFF"/>
          </w:tcPr>
          <w:p w:rsidR="00CB0AEB" w:rsidRPr="00F42271" w:rsidRDefault="00CB0AEB" w:rsidP="004411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F42271">
              <w:rPr>
                <w:rFonts w:eastAsia="Calibri"/>
                <w:sz w:val="20"/>
                <w:szCs w:val="20"/>
              </w:rPr>
              <w:t>Осуществление внутреннего муниципального контроля, контроля в сфере закупок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B0AEB" w:rsidRPr="00F42271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42271">
              <w:rPr>
                <w:rFonts w:eastAsia="Calibri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B0AEB" w:rsidRPr="00F42271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42271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692" w:type="dxa"/>
            <w:shd w:val="clear" w:color="auto" w:fill="FFFFFF"/>
            <w:vAlign w:val="center"/>
          </w:tcPr>
          <w:p w:rsidR="00CB0AEB" w:rsidRPr="00F42271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42271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2196" w:type="dxa"/>
            <w:vAlign w:val="center"/>
          </w:tcPr>
          <w:p w:rsidR="00CB0AEB" w:rsidRPr="00F42271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F42271">
              <w:rPr>
                <w:rFonts w:eastAsia="Calibri"/>
                <w:sz w:val="20"/>
                <w:szCs w:val="20"/>
              </w:rPr>
              <w:t>Исполнено</w:t>
            </w:r>
          </w:p>
        </w:tc>
      </w:tr>
      <w:tr w:rsidR="00CB0AEB" w:rsidRPr="00933AFB" w:rsidTr="004411E3">
        <w:trPr>
          <w:trHeight w:val="360"/>
          <w:tblCellSpacing w:w="5" w:type="nil"/>
        </w:trPr>
        <w:tc>
          <w:tcPr>
            <w:tcW w:w="567" w:type="dxa"/>
          </w:tcPr>
          <w:p w:rsidR="00CB0AEB" w:rsidRPr="00842793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42793">
              <w:rPr>
                <w:rFonts w:eastAsia="Calibri"/>
                <w:sz w:val="20"/>
                <w:szCs w:val="20"/>
              </w:rPr>
              <w:t>16.</w:t>
            </w:r>
          </w:p>
        </w:tc>
        <w:tc>
          <w:tcPr>
            <w:tcW w:w="3119" w:type="dxa"/>
            <w:shd w:val="clear" w:color="auto" w:fill="FFFFFF"/>
          </w:tcPr>
          <w:p w:rsidR="00CB0AEB" w:rsidRPr="00842793" w:rsidRDefault="00CB0AEB" w:rsidP="004411E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842793">
              <w:rPr>
                <w:rFonts w:eastAsia="Calibri"/>
                <w:sz w:val="20"/>
                <w:szCs w:val="20"/>
              </w:rPr>
              <w:t xml:space="preserve">Соблюдение принципа прозрачности (открытости) бюджета </w:t>
            </w:r>
          </w:p>
          <w:p w:rsidR="00CB0AEB" w:rsidRPr="00842793" w:rsidRDefault="00CB0AEB" w:rsidP="004411E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B0AEB" w:rsidRPr="00842793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42793">
              <w:rPr>
                <w:rFonts w:eastAsia="Calibri"/>
                <w:sz w:val="20"/>
                <w:szCs w:val="20"/>
              </w:rPr>
              <w:t>да/нет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CB0AEB" w:rsidRPr="00842793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42793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1692" w:type="dxa"/>
            <w:shd w:val="clear" w:color="auto" w:fill="FFFFFF"/>
            <w:vAlign w:val="center"/>
          </w:tcPr>
          <w:p w:rsidR="00CB0AEB" w:rsidRPr="00842793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42793">
              <w:rPr>
                <w:rFonts w:eastAsia="Calibri"/>
                <w:sz w:val="20"/>
                <w:szCs w:val="20"/>
              </w:rPr>
              <w:t>да</w:t>
            </w:r>
          </w:p>
        </w:tc>
        <w:tc>
          <w:tcPr>
            <w:tcW w:w="2196" w:type="dxa"/>
            <w:vAlign w:val="center"/>
          </w:tcPr>
          <w:p w:rsidR="00CB0AEB" w:rsidRPr="00842793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42793">
              <w:rPr>
                <w:rFonts w:eastAsia="Calibri"/>
                <w:sz w:val="20"/>
                <w:szCs w:val="20"/>
              </w:rPr>
              <w:t>Исполнено</w:t>
            </w:r>
          </w:p>
          <w:p w:rsidR="00CB0AEB" w:rsidRPr="00842793" w:rsidRDefault="00CB0AEB" w:rsidP="004411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842793">
              <w:rPr>
                <w:rFonts w:eastAsia="Calibri"/>
                <w:sz w:val="20"/>
                <w:szCs w:val="20"/>
              </w:rPr>
              <w:t xml:space="preserve">Размещение информации о бюджете на Сайте Администрации, СМИ,  на портале «Электронный бюджет», публичные слушания, </w:t>
            </w:r>
            <w:proofErr w:type="gramStart"/>
            <w:r w:rsidRPr="00842793">
              <w:rPr>
                <w:rFonts w:eastAsia="Calibri"/>
                <w:sz w:val="20"/>
                <w:szCs w:val="20"/>
              </w:rPr>
              <w:t>ПОС</w:t>
            </w:r>
            <w:proofErr w:type="gramEnd"/>
          </w:p>
        </w:tc>
      </w:tr>
    </w:tbl>
    <w:p w:rsidR="00CB0AEB" w:rsidRDefault="00CB0AEB" w:rsidP="00CB0AEB">
      <w:pPr>
        <w:rPr>
          <w:rFonts w:eastAsia="Calibri"/>
          <w:color w:val="0000CC"/>
          <w:sz w:val="20"/>
          <w:szCs w:val="20"/>
        </w:rPr>
      </w:pPr>
    </w:p>
    <w:p w:rsidR="00AF4CF9" w:rsidRPr="00E04006" w:rsidRDefault="00AF4CF9" w:rsidP="00AF4CF9">
      <w:pPr>
        <w:ind w:firstLine="709"/>
        <w:jc w:val="both"/>
        <w:rPr>
          <w:color w:val="0000CC"/>
        </w:rPr>
      </w:pPr>
    </w:p>
    <w:p w:rsidR="004F455C" w:rsidRPr="00D81959" w:rsidRDefault="004F455C" w:rsidP="009512D6">
      <w:pPr>
        <w:suppressAutoHyphens/>
        <w:jc w:val="center"/>
        <w:rPr>
          <w:color w:val="0000CC"/>
        </w:rPr>
      </w:pPr>
    </w:p>
    <w:sectPr w:rsidR="004F455C" w:rsidRPr="00D81959" w:rsidSect="009B0702">
      <w:headerReference w:type="default" r:id="rId16"/>
      <w:type w:val="continuous"/>
      <w:pgSz w:w="11909" w:h="16834"/>
      <w:pgMar w:top="720" w:right="851" w:bottom="567" w:left="141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938" w:rsidRDefault="007A6938" w:rsidP="001A5D3F">
      <w:r>
        <w:separator/>
      </w:r>
    </w:p>
  </w:endnote>
  <w:endnote w:type="continuationSeparator" w:id="0">
    <w:p w:rsidR="007A6938" w:rsidRDefault="007A6938" w:rsidP="001A5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938" w:rsidRDefault="007A6938" w:rsidP="001A5D3F">
      <w:r>
        <w:separator/>
      </w:r>
    </w:p>
  </w:footnote>
  <w:footnote w:type="continuationSeparator" w:id="0">
    <w:p w:rsidR="007A6938" w:rsidRDefault="007A6938" w:rsidP="001A5D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2682449"/>
      <w:docPartObj>
        <w:docPartGallery w:val="Page Numbers (Top of Page)"/>
        <w:docPartUnique/>
      </w:docPartObj>
    </w:sdtPr>
    <w:sdtContent>
      <w:p w:rsidR="00E747D0" w:rsidRDefault="00B85433">
        <w:pPr>
          <w:pStyle w:val="af4"/>
          <w:jc w:val="center"/>
        </w:pPr>
        <w:fldSimple w:instr=" PAGE   \* MERGEFORMAT ">
          <w:r w:rsidR="00CB0AEB">
            <w:rPr>
              <w:noProof/>
            </w:rPr>
            <w:t>11</w:t>
          </w:r>
        </w:fldSimple>
      </w:p>
    </w:sdtContent>
  </w:sdt>
  <w:p w:rsidR="00E747D0" w:rsidRDefault="00E747D0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9A7D9C"/>
    <w:lvl w:ilvl="0">
      <w:numFmt w:val="decimal"/>
      <w:lvlText w:val="*"/>
      <w:lvlJc w:val="left"/>
    </w:lvl>
  </w:abstractNum>
  <w:abstractNum w:abstractNumId="1">
    <w:nsid w:val="01A54E8C"/>
    <w:multiLevelType w:val="hybridMultilevel"/>
    <w:tmpl w:val="09DA5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900FA8"/>
    <w:multiLevelType w:val="singleLevel"/>
    <w:tmpl w:val="B6B60D3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3">
    <w:nsid w:val="1C1453E6"/>
    <w:multiLevelType w:val="hybridMultilevel"/>
    <w:tmpl w:val="939C2A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45A525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B1A2EDF"/>
    <w:multiLevelType w:val="hybridMultilevel"/>
    <w:tmpl w:val="C77EBFF4"/>
    <w:lvl w:ilvl="0" w:tplc="DD14DE38">
      <w:start w:val="6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2E1D17"/>
    <w:multiLevelType w:val="hybridMultilevel"/>
    <w:tmpl w:val="816EE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CC300E"/>
    <w:multiLevelType w:val="hybridMultilevel"/>
    <w:tmpl w:val="B87AA3B4"/>
    <w:lvl w:ilvl="0" w:tplc="114CE0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4E65BB3"/>
    <w:multiLevelType w:val="hybridMultilevel"/>
    <w:tmpl w:val="3D5C60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A05935"/>
    <w:multiLevelType w:val="hybridMultilevel"/>
    <w:tmpl w:val="1F928730"/>
    <w:lvl w:ilvl="0" w:tplc="5784F1D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7D494E"/>
    <w:multiLevelType w:val="hybridMultilevel"/>
    <w:tmpl w:val="76C61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7B26E1"/>
    <w:multiLevelType w:val="hybridMultilevel"/>
    <w:tmpl w:val="96DACC98"/>
    <w:lvl w:ilvl="0" w:tplc="BD4A60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827686"/>
    <w:multiLevelType w:val="hybridMultilevel"/>
    <w:tmpl w:val="4E127BA6"/>
    <w:lvl w:ilvl="0" w:tplc="8294C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A16063"/>
    <w:multiLevelType w:val="hybridMultilevel"/>
    <w:tmpl w:val="7C1A994E"/>
    <w:lvl w:ilvl="0" w:tplc="E022F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2354F3"/>
    <w:multiLevelType w:val="hybridMultilevel"/>
    <w:tmpl w:val="3D208304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4">
    <w:nsid w:val="57924D31"/>
    <w:multiLevelType w:val="hybridMultilevel"/>
    <w:tmpl w:val="080CFC1C"/>
    <w:lvl w:ilvl="0" w:tplc="1A96474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493F7B"/>
    <w:multiLevelType w:val="hybridMultilevel"/>
    <w:tmpl w:val="1D1E8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A27A29"/>
    <w:multiLevelType w:val="hybridMultilevel"/>
    <w:tmpl w:val="9744A2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1678B6"/>
    <w:multiLevelType w:val="hybridMultilevel"/>
    <w:tmpl w:val="1CA8CFA4"/>
    <w:lvl w:ilvl="0" w:tplc="E022F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BC4BB6"/>
    <w:multiLevelType w:val="hybridMultilevel"/>
    <w:tmpl w:val="B1022C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93C47F4"/>
    <w:multiLevelType w:val="hybridMultilevel"/>
    <w:tmpl w:val="30E04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F6E6DFC"/>
    <w:multiLevelType w:val="hybridMultilevel"/>
    <w:tmpl w:val="76C613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AD8C77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&gt;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1"/>
  </w:num>
  <w:num w:numId="10">
    <w:abstractNumId w:val="5"/>
  </w:num>
  <w:num w:numId="11">
    <w:abstractNumId w:val="12"/>
  </w:num>
  <w:num w:numId="12">
    <w:abstractNumId w:val="3"/>
  </w:num>
  <w:num w:numId="13">
    <w:abstractNumId w:val="4"/>
  </w:num>
  <w:num w:numId="14">
    <w:abstractNumId w:val="7"/>
  </w:num>
  <w:num w:numId="15">
    <w:abstractNumId w:val="18"/>
  </w:num>
  <w:num w:numId="16">
    <w:abstractNumId w:val="17"/>
  </w:num>
  <w:num w:numId="17">
    <w:abstractNumId w:val="20"/>
  </w:num>
  <w:num w:numId="18">
    <w:abstractNumId w:val="10"/>
  </w:num>
  <w:num w:numId="19">
    <w:abstractNumId w:val="9"/>
  </w:num>
  <w:num w:numId="20">
    <w:abstractNumId w:val="1"/>
  </w:num>
  <w:num w:numId="21">
    <w:abstractNumId w:val="16"/>
  </w:num>
  <w:num w:numId="22">
    <w:abstractNumId w:val="8"/>
  </w:num>
  <w:num w:numId="23">
    <w:abstractNumId w:val="14"/>
  </w:num>
  <w:num w:numId="24">
    <w:abstractNumId w:val="19"/>
  </w:num>
  <w:num w:numId="25">
    <w:abstractNumId w:val="13"/>
  </w:num>
  <w:num w:numId="26">
    <w:abstractNumId w:val="6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70E3F"/>
    <w:rsid w:val="00001372"/>
    <w:rsid w:val="00012898"/>
    <w:rsid w:val="00015F09"/>
    <w:rsid w:val="00016899"/>
    <w:rsid w:val="0002177C"/>
    <w:rsid w:val="0002254B"/>
    <w:rsid w:val="000240D2"/>
    <w:rsid w:val="0003008D"/>
    <w:rsid w:val="00031827"/>
    <w:rsid w:val="00036141"/>
    <w:rsid w:val="0003681A"/>
    <w:rsid w:val="00036E8A"/>
    <w:rsid w:val="00037A55"/>
    <w:rsid w:val="00037B5F"/>
    <w:rsid w:val="0004218D"/>
    <w:rsid w:val="00042765"/>
    <w:rsid w:val="0004299C"/>
    <w:rsid w:val="00044E5C"/>
    <w:rsid w:val="0004597E"/>
    <w:rsid w:val="0004699A"/>
    <w:rsid w:val="000470E7"/>
    <w:rsid w:val="00047A6B"/>
    <w:rsid w:val="000509FA"/>
    <w:rsid w:val="00052783"/>
    <w:rsid w:val="00054392"/>
    <w:rsid w:val="00054868"/>
    <w:rsid w:val="00055CED"/>
    <w:rsid w:val="00060D7D"/>
    <w:rsid w:val="00066115"/>
    <w:rsid w:val="00070147"/>
    <w:rsid w:val="00070991"/>
    <w:rsid w:val="00070BEA"/>
    <w:rsid w:val="000714F9"/>
    <w:rsid w:val="00073D4C"/>
    <w:rsid w:val="00074ECC"/>
    <w:rsid w:val="00075189"/>
    <w:rsid w:val="00076F88"/>
    <w:rsid w:val="0008139D"/>
    <w:rsid w:val="00081FD7"/>
    <w:rsid w:val="000865B2"/>
    <w:rsid w:val="00090C93"/>
    <w:rsid w:val="00092E3D"/>
    <w:rsid w:val="00097B8A"/>
    <w:rsid w:val="000A322F"/>
    <w:rsid w:val="000B1577"/>
    <w:rsid w:val="000B17D5"/>
    <w:rsid w:val="000B445F"/>
    <w:rsid w:val="000B4BAB"/>
    <w:rsid w:val="000C2055"/>
    <w:rsid w:val="000C35E0"/>
    <w:rsid w:val="000C49CB"/>
    <w:rsid w:val="000D1CF7"/>
    <w:rsid w:val="000D495D"/>
    <w:rsid w:val="000D5B3D"/>
    <w:rsid w:val="000E1899"/>
    <w:rsid w:val="000E3BE7"/>
    <w:rsid w:val="000E705F"/>
    <w:rsid w:val="000F6156"/>
    <w:rsid w:val="000F704A"/>
    <w:rsid w:val="000F768B"/>
    <w:rsid w:val="00101228"/>
    <w:rsid w:val="00103DF3"/>
    <w:rsid w:val="001046B2"/>
    <w:rsid w:val="00104798"/>
    <w:rsid w:val="001106F1"/>
    <w:rsid w:val="00115074"/>
    <w:rsid w:val="00123B67"/>
    <w:rsid w:val="00123E69"/>
    <w:rsid w:val="0012563F"/>
    <w:rsid w:val="001302D5"/>
    <w:rsid w:val="00135CEB"/>
    <w:rsid w:val="001365AE"/>
    <w:rsid w:val="0013722A"/>
    <w:rsid w:val="001420FA"/>
    <w:rsid w:val="00143930"/>
    <w:rsid w:val="0014582A"/>
    <w:rsid w:val="00146325"/>
    <w:rsid w:val="00146497"/>
    <w:rsid w:val="00150427"/>
    <w:rsid w:val="00155B37"/>
    <w:rsid w:val="001578A7"/>
    <w:rsid w:val="00160E91"/>
    <w:rsid w:val="0016343A"/>
    <w:rsid w:val="00167013"/>
    <w:rsid w:val="00167325"/>
    <w:rsid w:val="0016762D"/>
    <w:rsid w:val="00170756"/>
    <w:rsid w:val="00171FF9"/>
    <w:rsid w:val="00174175"/>
    <w:rsid w:val="0017465E"/>
    <w:rsid w:val="00175C09"/>
    <w:rsid w:val="00182F7B"/>
    <w:rsid w:val="001839E6"/>
    <w:rsid w:val="00184431"/>
    <w:rsid w:val="00187F66"/>
    <w:rsid w:val="00191EBC"/>
    <w:rsid w:val="0019496D"/>
    <w:rsid w:val="001A182F"/>
    <w:rsid w:val="001A29A9"/>
    <w:rsid w:val="001A3B02"/>
    <w:rsid w:val="001A4088"/>
    <w:rsid w:val="001A440C"/>
    <w:rsid w:val="001A49B0"/>
    <w:rsid w:val="001A5D3F"/>
    <w:rsid w:val="001A5D47"/>
    <w:rsid w:val="001B4491"/>
    <w:rsid w:val="001B6549"/>
    <w:rsid w:val="001B712A"/>
    <w:rsid w:val="001C0E14"/>
    <w:rsid w:val="001C23A8"/>
    <w:rsid w:val="001C66DC"/>
    <w:rsid w:val="001D0D32"/>
    <w:rsid w:val="001D2183"/>
    <w:rsid w:val="001D6A42"/>
    <w:rsid w:val="001D7ABF"/>
    <w:rsid w:val="001E2681"/>
    <w:rsid w:val="001E280B"/>
    <w:rsid w:val="001E41BB"/>
    <w:rsid w:val="001F0F78"/>
    <w:rsid w:val="001F4775"/>
    <w:rsid w:val="001F66D4"/>
    <w:rsid w:val="001F7BB2"/>
    <w:rsid w:val="002018B4"/>
    <w:rsid w:val="0020217E"/>
    <w:rsid w:val="00210914"/>
    <w:rsid w:val="00214353"/>
    <w:rsid w:val="0022199B"/>
    <w:rsid w:val="0022233A"/>
    <w:rsid w:val="00226B8E"/>
    <w:rsid w:val="00226C86"/>
    <w:rsid w:val="0022771C"/>
    <w:rsid w:val="0022783C"/>
    <w:rsid w:val="00227A23"/>
    <w:rsid w:val="00230B51"/>
    <w:rsid w:val="00231D42"/>
    <w:rsid w:val="00232897"/>
    <w:rsid w:val="00232E6D"/>
    <w:rsid w:val="00234C30"/>
    <w:rsid w:val="00240CCB"/>
    <w:rsid w:val="00240E17"/>
    <w:rsid w:val="0024112E"/>
    <w:rsid w:val="002411C6"/>
    <w:rsid w:val="00241389"/>
    <w:rsid w:val="0024239B"/>
    <w:rsid w:val="0024242E"/>
    <w:rsid w:val="00243661"/>
    <w:rsid w:val="002515A8"/>
    <w:rsid w:val="002546F5"/>
    <w:rsid w:val="00256523"/>
    <w:rsid w:val="002606D2"/>
    <w:rsid w:val="0026292E"/>
    <w:rsid w:val="002679A4"/>
    <w:rsid w:val="002702F6"/>
    <w:rsid w:val="00271E70"/>
    <w:rsid w:val="002729E9"/>
    <w:rsid w:val="00273492"/>
    <w:rsid w:val="00274D86"/>
    <w:rsid w:val="00290B56"/>
    <w:rsid w:val="0029572F"/>
    <w:rsid w:val="00296D0B"/>
    <w:rsid w:val="00296E11"/>
    <w:rsid w:val="002A0604"/>
    <w:rsid w:val="002A1AC2"/>
    <w:rsid w:val="002A30DA"/>
    <w:rsid w:val="002A4433"/>
    <w:rsid w:val="002A69B2"/>
    <w:rsid w:val="002B4106"/>
    <w:rsid w:val="002B595B"/>
    <w:rsid w:val="002B5D3A"/>
    <w:rsid w:val="002C2B33"/>
    <w:rsid w:val="002C39F6"/>
    <w:rsid w:val="002D2CFC"/>
    <w:rsid w:val="002D2DA0"/>
    <w:rsid w:val="002D5200"/>
    <w:rsid w:val="002E28FE"/>
    <w:rsid w:val="002E367D"/>
    <w:rsid w:val="002E47AD"/>
    <w:rsid w:val="002E4F1A"/>
    <w:rsid w:val="002F2D31"/>
    <w:rsid w:val="002F32C8"/>
    <w:rsid w:val="002F42D0"/>
    <w:rsid w:val="002F44D7"/>
    <w:rsid w:val="002F7299"/>
    <w:rsid w:val="003044F3"/>
    <w:rsid w:val="00304CB4"/>
    <w:rsid w:val="00304FD4"/>
    <w:rsid w:val="00305703"/>
    <w:rsid w:val="00305A8A"/>
    <w:rsid w:val="00305E1A"/>
    <w:rsid w:val="00307F14"/>
    <w:rsid w:val="00312C5F"/>
    <w:rsid w:val="0032323D"/>
    <w:rsid w:val="00323614"/>
    <w:rsid w:val="003310C7"/>
    <w:rsid w:val="00333983"/>
    <w:rsid w:val="00335DBA"/>
    <w:rsid w:val="00337454"/>
    <w:rsid w:val="0034095B"/>
    <w:rsid w:val="00344BA8"/>
    <w:rsid w:val="00344BB9"/>
    <w:rsid w:val="00346AD8"/>
    <w:rsid w:val="00347217"/>
    <w:rsid w:val="00351644"/>
    <w:rsid w:val="003621D2"/>
    <w:rsid w:val="00365CBA"/>
    <w:rsid w:val="00370590"/>
    <w:rsid w:val="00372876"/>
    <w:rsid w:val="003730C1"/>
    <w:rsid w:val="00373662"/>
    <w:rsid w:val="00377434"/>
    <w:rsid w:val="00380E75"/>
    <w:rsid w:val="0038337C"/>
    <w:rsid w:val="00383580"/>
    <w:rsid w:val="00384C6C"/>
    <w:rsid w:val="003902EF"/>
    <w:rsid w:val="0039454F"/>
    <w:rsid w:val="00394AD8"/>
    <w:rsid w:val="003968D5"/>
    <w:rsid w:val="0039793B"/>
    <w:rsid w:val="003A1E3D"/>
    <w:rsid w:val="003A4DB4"/>
    <w:rsid w:val="003A68AA"/>
    <w:rsid w:val="003B1AA3"/>
    <w:rsid w:val="003B398C"/>
    <w:rsid w:val="003B7587"/>
    <w:rsid w:val="003B7BCD"/>
    <w:rsid w:val="003C1C95"/>
    <w:rsid w:val="003C3914"/>
    <w:rsid w:val="003C49F2"/>
    <w:rsid w:val="003C7A81"/>
    <w:rsid w:val="003D000A"/>
    <w:rsid w:val="003D06EE"/>
    <w:rsid w:val="003D1454"/>
    <w:rsid w:val="003D1F89"/>
    <w:rsid w:val="003D523E"/>
    <w:rsid w:val="003D52E6"/>
    <w:rsid w:val="003D7F53"/>
    <w:rsid w:val="003D7F5F"/>
    <w:rsid w:val="003E533A"/>
    <w:rsid w:val="003E663F"/>
    <w:rsid w:val="003F2D83"/>
    <w:rsid w:val="003F613E"/>
    <w:rsid w:val="00400CF6"/>
    <w:rsid w:val="0040239D"/>
    <w:rsid w:val="0040243D"/>
    <w:rsid w:val="004037DF"/>
    <w:rsid w:val="00407E42"/>
    <w:rsid w:val="00412187"/>
    <w:rsid w:val="004141C4"/>
    <w:rsid w:val="004157C4"/>
    <w:rsid w:val="00416AB6"/>
    <w:rsid w:val="004211CF"/>
    <w:rsid w:val="00421998"/>
    <w:rsid w:val="00424217"/>
    <w:rsid w:val="00424FC1"/>
    <w:rsid w:val="0042709C"/>
    <w:rsid w:val="004308AA"/>
    <w:rsid w:val="00430943"/>
    <w:rsid w:val="00435EE0"/>
    <w:rsid w:val="00437A31"/>
    <w:rsid w:val="00440421"/>
    <w:rsid w:val="004408CE"/>
    <w:rsid w:val="00440AE6"/>
    <w:rsid w:val="0044122F"/>
    <w:rsid w:val="00441E3E"/>
    <w:rsid w:val="004424E3"/>
    <w:rsid w:val="00444D1D"/>
    <w:rsid w:val="00445048"/>
    <w:rsid w:val="00445076"/>
    <w:rsid w:val="004450BE"/>
    <w:rsid w:val="0045170A"/>
    <w:rsid w:val="00453335"/>
    <w:rsid w:val="004545AD"/>
    <w:rsid w:val="00456CCB"/>
    <w:rsid w:val="004642ED"/>
    <w:rsid w:val="00465552"/>
    <w:rsid w:val="004664A7"/>
    <w:rsid w:val="004713BC"/>
    <w:rsid w:val="00472ECE"/>
    <w:rsid w:val="00473A3B"/>
    <w:rsid w:val="004753A3"/>
    <w:rsid w:val="00480B1B"/>
    <w:rsid w:val="00480C32"/>
    <w:rsid w:val="004844BB"/>
    <w:rsid w:val="00484A42"/>
    <w:rsid w:val="00485A29"/>
    <w:rsid w:val="00486B77"/>
    <w:rsid w:val="0048718C"/>
    <w:rsid w:val="0048733B"/>
    <w:rsid w:val="00487BA5"/>
    <w:rsid w:val="00496B4C"/>
    <w:rsid w:val="00496D05"/>
    <w:rsid w:val="004A0614"/>
    <w:rsid w:val="004A0F40"/>
    <w:rsid w:val="004A10F2"/>
    <w:rsid w:val="004A2443"/>
    <w:rsid w:val="004A31C0"/>
    <w:rsid w:val="004A31C7"/>
    <w:rsid w:val="004A3956"/>
    <w:rsid w:val="004A3F81"/>
    <w:rsid w:val="004A4342"/>
    <w:rsid w:val="004A58E7"/>
    <w:rsid w:val="004B4273"/>
    <w:rsid w:val="004B4757"/>
    <w:rsid w:val="004C0331"/>
    <w:rsid w:val="004C08E9"/>
    <w:rsid w:val="004C1367"/>
    <w:rsid w:val="004C1446"/>
    <w:rsid w:val="004C2A1E"/>
    <w:rsid w:val="004C3F47"/>
    <w:rsid w:val="004C5FB8"/>
    <w:rsid w:val="004C60B6"/>
    <w:rsid w:val="004C6F75"/>
    <w:rsid w:val="004D022D"/>
    <w:rsid w:val="004D12E2"/>
    <w:rsid w:val="004D237A"/>
    <w:rsid w:val="004D4FF0"/>
    <w:rsid w:val="004D5E0A"/>
    <w:rsid w:val="004E4BD9"/>
    <w:rsid w:val="004F0375"/>
    <w:rsid w:val="004F119B"/>
    <w:rsid w:val="004F1E35"/>
    <w:rsid w:val="004F3495"/>
    <w:rsid w:val="004F4047"/>
    <w:rsid w:val="004F455C"/>
    <w:rsid w:val="004F6844"/>
    <w:rsid w:val="004F7F2D"/>
    <w:rsid w:val="00501812"/>
    <w:rsid w:val="00502D45"/>
    <w:rsid w:val="00505A85"/>
    <w:rsid w:val="00505C2C"/>
    <w:rsid w:val="00507AC8"/>
    <w:rsid w:val="00511777"/>
    <w:rsid w:val="00515B66"/>
    <w:rsid w:val="005172FA"/>
    <w:rsid w:val="0052259C"/>
    <w:rsid w:val="005258FA"/>
    <w:rsid w:val="0053063D"/>
    <w:rsid w:val="005307DB"/>
    <w:rsid w:val="00531C2E"/>
    <w:rsid w:val="00532B6D"/>
    <w:rsid w:val="0053492C"/>
    <w:rsid w:val="00534ADA"/>
    <w:rsid w:val="0053606F"/>
    <w:rsid w:val="00541D2C"/>
    <w:rsid w:val="00542CE3"/>
    <w:rsid w:val="0054598C"/>
    <w:rsid w:val="005462E4"/>
    <w:rsid w:val="00547622"/>
    <w:rsid w:val="00552BF1"/>
    <w:rsid w:val="0055310F"/>
    <w:rsid w:val="005574E6"/>
    <w:rsid w:val="0056009B"/>
    <w:rsid w:val="005637EF"/>
    <w:rsid w:val="00564A9D"/>
    <w:rsid w:val="00564B5C"/>
    <w:rsid w:val="005708BE"/>
    <w:rsid w:val="0057226D"/>
    <w:rsid w:val="00574E82"/>
    <w:rsid w:val="00576017"/>
    <w:rsid w:val="00577B96"/>
    <w:rsid w:val="0058093E"/>
    <w:rsid w:val="005811BB"/>
    <w:rsid w:val="00583CFC"/>
    <w:rsid w:val="00584563"/>
    <w:rsid w:val="00592E0B"/>
    <w:rsid w:val="00594140"/>
    <w:rsid w:val="005968A4"/>
    <w:rsid w:val="005A06FF"/>
    <w:rsid w:val="005A28EB"/>
    <w:rsid w:val="005A31E6"/>
    <w:rsid w:val="005A70B7"/>
    <w:rsid w:val="005B1330"/>
    <w:rsid w:val="005B1591"/>
    <w:rsid w:val="005B2692"/>
    <w:rsid w:val="005B4BC4"/>
    <w:rsid w:val="005B5117"/>
    <w:rsid w:val="005B608E"/>
    <w:rsid w:val="005C54C6"/>
    <w:rsid w:val="005C7F80"/>
    <w:rsid w:val="005D2E1B"/>
    <w:rsid w:val="005D4286"/>
    <w:rsid w:val="005D4BB1"/>
    <w:rsid w:val="005D5653"/>
    <w:rsid w:val="005D6AD7"/>
    <w:rsid w:val="005E2148"/>
    <w:rsid w:val="005E36CF"/>
    <w:rsid w:val="005E3EC4"/>
    <w:rsid w:val="005E400F"/>
    <w:rsid w:val="005E4AC6"/>
    <w:rsid w:val="005F00B2"/>
    <w:rsid w:val="005F088F"/>
    <w:rsid w:val="005F124A"/>
    <w:rsid w:val="005F13D2"/>
    <w:rsid w:val="005F16BC"/>
    <w:rsid w:val="005F19A1"/>
    <w:rsid w:val="006019C9"/>
    <w:rsid w:val="00601A61"/>
    <w:rsid w:val="00603431"/>
    <w:rsid w:val="00603EA7"/>
    <w:rsid w:val="00605656"/>
    <w:rsid w:val="00607615"/>
    <w:rsid w:val="006104B6"/>
    <w:rsid w:val="00610B81"/>
    <w:rsid w:val="006111C3"/>
    <w:rsid w:val="00612210"/>
    <w:rsid w:val="00615AD8"/>
    <w:rsid w:val="00616257"/>
    <w:rsid w:val="006235ED"/>
    <w:rsid w:val="00626FC5"/>
    <w:rsid w:val="0063013C"/>
    <w:rsid w:val="0063014F"/>
    <w:rsid w:val="00633294"/>
    <w:rsid w:val="0063428F"/>
    <w:rsid w:val="006364B3"/>
    <w:rsid w:val="00637B33"/>
    <w:rsid w:val="00640A00"/>
    <w:rsid w:val="00641D1F"/>
    <w:rsid w:val="00641FB1"/>
    <w:rsid w:val="006458A2"/>
    <w:rsid w:val="00650C18"/>
    <w:rsid w:val="00653008"/>
    <w:rsid w:val="00653B08"/>
    <w:rsid w:val="00653BBA"/>
    <w:rsid w:val="00657293"/>
    <w:rsid w:val="006572F4"/>
    <w:rsid w:val="00660B5A"/>
    <w:rsid w:val="0066662C"/>
    <w:rsid w:val="006672BF"/>
    <w:rsid w:val="00667E21"/>
    <w:rsid w:val="00670C2C"/>
    <w:rsid w:val="00670E3F"/>
    <w:rsid w:val="00671197"/>
    <w:rsid w:val="00673535"/>
    <w:rsid w:val="00676A27"/>
    <w:rsid w:val="0067772E"/>
    <w:rsid w:val="00680691"/>
    <w:rsid w:val="00682F83"/>
    <w:rsid w:val="0068370E"/>
    <w:rsid w:val="0068512B"/>
    <w:rsid w:val="00685C60"/>
    <w:rsid w:val="0068677C"/>
    <w:rsid w:val="00686B75"/>
    <w:rsid w:val="00687652"/>
    <w:rsid w:val="00687F89"/>
    <w:rsid w:val="00690783"/>
    <w:rsid w:val="00691BA4"/>
    <w:rsid w:val="00692E4E"/>
    <w:rsid w:val="00694507"/>
    <w:rsid w:val="00694A5D"/>
    <w:rsid w:val="006957A4"/>
    <w:rsid w:val="006A019A"/>
    <w:rsid w:val="006A4240"/>
    <w:rsid w:val="006A6495"/>
    <w:rsid w:val="006A6625"/>
    <w:rsid w:val="006A6C39"/>
    <w:rsid w:val="006B0CD2"/>
    <w:rsid w:val="006B1F54"/>
    <w:rsid w:val="006B3B1A"/>
    <w:rsid w:val="006B3E97"/>
    <w:rsid w:val="006B7639"/>
    <w:rsid w:val="006C17C3"/>
    <w:rsid w:val="006C1F8E"/>
    <w:rsid w:val="006C2DC3"/>
    <w:rsid w:val="006C6587"/>
    <w:rsid w:val="006D099D"/>
    <w:rsid w:val="006D4741"/>
    <w:rsid w:val="006E069F"/>
    <w:rsid w:val="006E19DF"/>
    <w:rsid w:val="006E2427"/>
    <w:rsid w:val="006E25C7"/>
    <w:rsid w:val="006E3060"/>
    <w:rsid w:val="006E39F5"/>
    <w:rsid w:val="006E6CBB"/>
    <w:rsid w:val="006F1803"/>
    <w:rsid w:val="006F2974"/>
    <w:rsid w:val="006F60FC"/>
    <w:rsid w:val="007031B5"/>
    <w:rsid w:val="00705C5E"/>
    <w:rsid w:val="00707449"/>
    <w:rsid w:val="007125D2"/>
    <w:rsid w:val="00712A56"/>
    <w:rsid w:val="0071450C"/>
    <w:rsid w:val="00715197"/>
    <w:rsid w:val="007175B7"/>
    <w:rsid w:val="00721B49"/>
    <w:rsid w:val="00722F7D"/>
    <w:rsid w:val="00724D5A"/>
    <w:rsid w:val="00724F08"/>
    <w:rsid w:val="0073100E"/>
    <w:rsid w:val="00731056"/>
    <w:rsid w:val="00731886"/>
    <w:rsid w:val="007413B6"/>
    <w:rsid w:val="007434AA"/>
    <w:rsid w:val="0074495C"/>
    <w:rsid w:val="007470CC"/>
    <w:rsid w:val="00747234"/>
    <w:rsid w:val="00747590"/>
    <w:rsid w:val="007476CC"/>
    <w:rsid w:val="007512E0"/>
    <w:rsid w:val="00751BD3"/>
    <w:rsid w:val="0075284B"/>
    <w:rsid w:val="00753B1B"/>
    <w:rsid w:val="00756735"/>
    <w:rsid w:val="007627A5"/>
    <w:rsid w:val="00763345"/>
    <w:rsid w:val="00765469"/>
    <w:rsid w:val="0077080F"/>
    <w:rsid w:val="00770A5A"/>
    <w:rsid w:val="00771F62"/>
    <w:rsid w:val="0078066C"/>
    <w:rsid w:val="0078306E"/>
    <w:rsid w:val="00783C32"/>
    <w:rsid w:val="00787CDA"/>
    <w:rsid w:val="00791408"/>
    <w:rsid w:val="0079398F"/>
    <w:rsid w:val="007948D7"/>
    <w:rsid w:val="00794C99"/>
    <w:rsid w:val="007955E1"/>
    <w:rsid w:val="00797402"/>
    <w:rsid w:val="00797A6B"/>
    <w:rsid w:val="00797C90"/>
    <w:rsid w:val="007A3CD3"/>
    <w:rsid w:val="007A66F7"/>
    <w:rsid w:val="007A6938"/>
    <w:rsid w:val="007A71EF"/>
    <w:rsid w:val="007B1575"/>
    <w:rsid w:val="007B2553"/>
    <w:rsid w:val="007B27A5"/>
    <w:rsid w:val="007B2B8B"/>
    <w:rsid w:val="007B40BF"/>
    <w:rsid w:val="007C1BD8"/>
    <w:rsid w:val="007C6EEA"/>
    <w:rsid w:val="007D47E4"/>
    <w:rsid w:val="007D5E7C"/>
    <w:rsid w:val="007E0405"/>
    <w:rsid w:val="007E0B9B"/>
    <w:rsid w:val="007E1B40"/>
    <w:rsid w:val="007E333F"/>
    <w:rsid w:val="007F0139"/>
    <w:rsid w:val="007F1359"/>
    <w:rsid w:val="007F4209"/>
    <w:rsid w:val="007F5E68"/>
    <w:rsid w:val="007F6141"/>
    <w:rsid w:val="007F647B"/>
    <w:rsid w:val="00800B2D"/>
    <w:rsid w:val="0080360E"/>
    <w:rsid w:val="008066A4"/>
    <w:rsid w:val="00807C35"/>
    <w:rsid w:val="008110B8"/>
    <w:rsid w:val="00812B72"/>
    <w:rsid w:val="0081720F"/>
    <w:rsid w:val="00820DDE"/>
    <w:rsid w:val="00822EAA"/>
    <w:rsid w:val="00825665"/>
    <w:rsid w:val="008320F5"/>
    <w:rsid w:val="00835C4E"/>
    <w:rsid w:val="0083726F"/>
    <w:rsid w:val="00841753"/>
    <w:rsid w:val="0085001A"/>
    <w:rsid w:val="0085385C"/>
    <w:rsid w:val="00853F75"/>
    <w:rsid w:val="008549FA"/>
    <w:rsid w:val="00860630"/>
    <w:rsid w:val="00860BBA"/>
    <w:rsid w:val="008638BC"/>
    <w:rsid w:val="00871462"/>
    <w:rsid w:val="008714BD"/>
    <w:rsid w:val="008723F8"/>
    <w:rsid w:val="00872840"/>
    <w:rsid w:val="0087376F"/>
    <w:rsid w:val="00873AC9"/>
    <w:rsid w:val="00874449"/>
    <w:rsid w:val="008772B2"/>
    <w:rsid w:val="00880B41"/>
    <w:rsid w:val="00881376"/>
    <w:rsid w:val="008848F7"/>
    <w:rsid w:val="0088496B"/>
    <w:rsid w:val="00886C37"/>
    <w:rsid w:val="00890820"/>
    <w:rsid w:val="00893726"/>
    <w:rsid w:val="008A3C1D"/>
    <w:rsid w:val="008B1C49"/>
    <w:rsid w:val="008B1D58"/>
    <w:rsid w:val="008B3482"/>
    <w:rsid w:val="008B6F48"/>
    <w:rsid w:val="008B79A9"/>
    <w:rsid w:val="008C6C80"/>
    <w:rsid w:val="008D0F35"/>
    <w:rsid w:val="008D1F8E"/>
    <w:rsid w:val="008D2730"/>
    <w:rsid w:val="008D2AA4"/>
    <w:rsid w:val="008D354D"/>
    <w:rsid w:val="008D47E7"/>
    <w:rsid w:val="008D5B90"/>
    <w:rsid w:val="008E0578"/>
    <w:rsid w:val="008E0F7F"/>
    <w:rsid w:val="008E1AB2"/>
    <w:rsid w:val="008E26DE"/>
    <w:rsid w:val="008E28C4"/>
    <w:rsid w:val="008E3508"/>
    <w:rsid w:val="008E46C5"/>
    <w:rsid w:val="008E481A"/>
    <w:rsid w:val="008E7527"/>
    <w:rsid w:val="008E7F68"/>
    <w:rsid w:val="008F30F0"/>
    <w:rsid w:val="008F4EB4"/>
    <w:rsid w:val="008F5CB2"/>
    <w:rsid w:val="008F73DA"/>
    <w:rsid w:val="00900450"/>
    <w:rsid w:val="00900B83"/>
    <w:rsid w:val="00900E77"/>
    <w:rsid w:val="009031DF"/>
    <w:rsid w:val="00905F6A"/>
    <w:rsid w:val="00916F8C"/>
    <w:rsid w:val="009171C9"/>
    <w:rsid w:val="0091792E"/>
    <w:rsid w:val="009179D2"/>
    <w:rsid w:val="00922E06"/>
    <w:rsid w:val="009269F4"/>
    <w:rsid w:val="0092710E"/>
    <w:rsid w:val="009325CB"/>
    <w:rsid w:val="009337B4"/>
    <w:rsid w:val="00934C42"/>
    <w:rsid w:val="00936BF1"/>
    <w:rsid w:val="0094317A"/>
    <w:rsid w:val="00946906"/>
    <w:rsid w:val="009512D6"/>
    <w:rsid w:val="00951B83"/>
    <w:rsid w:val="00951C1E"/>
    <w:rsid w:val="009532C1"/>
    <w:rsid w:val="00953A9F"/>
    <w:rsid w:val="00953D85"/>
    <w:rsid w:val="00954545"/>
    <w:rsid w:val="00961D0F"/>
    <w:rsid w:val="00965E29"/>
    <w:rsid w:val="009665FF"/>
    <w:rsid w:val="00966617"/>
    <w:rsid w:val="00973D19"/>
    <w:rsid w:val="00974D35"/>
    <w:rsid w:val="009757BC"/>
    <w:rsid w:val="00975900"/>
    <w:rsid w:val="009765B0"/>
    <w:rsid w:val="009802B6"/>
    <w:rsid w:val="00981B31"/>
    <w:rsid w:val="0098490F"/>
    <w:rsid w:val="009849E6"/>
    <w:rsid w:val="00985287"/>
    <w:rsid w:val="0098635C"/>
    <w:rsid w:val="00986502"/>
    <w:rsid w:val="00987CBA"/>
    <w:rsid w:val="00991066"/>
    <w:rsid w:val="009913DE"/>
    <w:rsid w:val="00994F53"/>
    <w:rsid w:val="0099610B"/>
    <w:rsid w:val="009A0A39"/>
    <w:rsid w:val="009A1742"/>
    <w:rsid w:val="009A2EA4"/>
    <w:rsid w:val="009A313A"/>
    <w:rsid w:val="009A5B50"/>
    <w:rsid w:val="009A5FF1"/>
    <w:rsid w:val="009A7251"/>
    <w:rsid w:val="009A7EFD"/>
    <w:rsid w:val="009B0298"/>
    <w:rsid w:val="009B0702"/>
    <w:rsid w:val="009B4281"/>
    <w:rsid w:val="009B433C"/>
    <w:rsid w:val="009B5039"/>
    <w:rsid w:val="009B6E3A"/>
    <w:rsid w:val="009C045E"/>
    <w:rsid w:val="009C0B0C"/>
    <w:rsid w:val="009C2F5C"/>
    <w:rsid w:val="009C6861"/>
    <w:rsid w:val="009D19DC"/>
    <w:rsid w:val="009D1CCD"/>
    <w:rsid w:val="009D4558"/>
    <w:rsid w:val="009D4D24"/>
    <w:rsid w:val="009D4DBB"/>
    <w:rsid w:val="009E22C9"/>
    <w:rsid w:val="009E4FB7"/>
    <w:rsid w:val="009F0D67"/>
    <w:rsid w:val="009F2CF8"/>
    <w:rsid w:val="009F5C00"/>
    <w:rsid w:val="009F6B47"/>
    <w:rsid w:val="009F757D"/>
    <w:rsid w:val="00A00BCA"/>
    <w:rsid w:val="00A00FBE"/>
    <w:rsid w:val="00A10B96"/>
    <w:rsid w:val="00A11975"/>
    <w:rsid w:val="00A23BE4"/>
    <w:rsid w:val="00A24755"/>
    <w:rsid w:val="00A26D09"/>
    <w:rsid w:val="00A279E0"/>
    <w:rsid w:val="00A27C68"/>
    <w:rsid w:val="00A3116E"/>
    <w:rsid w:val="00A338EA"/>
    <w:rsid w:val="00A34F00"/>
    <w:rsid w:val="00A3538D"/>
    <w:rsid w:val="00A41275"/>
    <w:rsid w:val="00A425E7"/>
    <w:rsid w:val="00A426AB"/>
    <w:rsid w:val="00A43D46"/>
    <w:rsid w:val="00A451F7"/>
    <w:rsid w:val="00A46591"/>
    <w:rsid w:val="00A47D8E"/>
    <w:rsid w:val="00A50D1B"/>
    <w:rsid w:val="00A53D96"/>
    <w:rsid w:val="00A53E46"/>
    <w:rsid w:val="00A54D45"/>
    <w:rsid w:val="00A570EC"/>
    <w:rsid w:val="00A65860"/>
    <w:rsid w:val="00A71599"/>
    <w:rsid w:val="00A7237F"/>
    <w:rsid w:val="00A72572"/>
    <w:rsid w:val="00A76F0D"/>
    <w:rsid w:val="00A82255"/>
    <w:rsid w:val="00A8466B"/>
    <w:rsid w:val="00A938FA"/>
    <w:rsid w:val="00AA49FE"/>
    <w:rsid w:val="00AA7A46"/>
    <w:rsid w:val="00AB0690"/>
    <w:rsid w:val="00AB3793"/>
    <w:rsid w:val="00AB3E1B"/>
    <w:rsid w:val="00AB6181"/>
    <w:rsid w:val="00AC419E"/>
    <w:rsid w:val="00AC7DC6"/>
    <w:rsid w:val="00AD0536"/>
    <w:rsid w:val="00AD26C9"/>
    <w:rsid w:val="00AD3E14"/>
    <w:rsid w:val="00AD4565"/>
    <w:rsid w:val="00AD4DFA"/>
    <w:rsid w:val="00AD5EE9"/>
    <w:rsid w:val="00AD7777"/>
    <w:rsid w:val="00AE40EB"/>
    <w:rsid w:val="00AE46FE"/>
    <w:rsid w:val="00AE4D2A"/>
    <w:rsid w:val="00AE6402"/>
    <w:rsid w:val="00AE6A08"/>
    <w:rsid w:val="00AE71EB"/>
    <w:rsid w:val="00AE7CDB"/>
    <w:rsid w:val="00AF040C"/>
    <w:rsid w:val="00AF0776"/>
    <w:rsid w:val="00AF165A"/>
    <w:rsid w:val="00AF4BC7"/>
    <w:rsid w:val="00AF4CF9"/>
    <w:rsid w:val="00AF6E27"/>
    <w:rsid w:val="00AF703F"/>
    <w:rsid w:val="00AF73B0"/>
    <w:rsid w:val="00AF7934"/>
    <w:rsid w:val="00AF7973"/>
    <w:rsid w:val="00B0091B"/>
    <w:rsid w:val="00B00DC1"/>
    <w:rsid w:val="00B0543D"/>
    <w:rsid w:val="00B0688B"/>
    <w:rsid w:val="00B10FB1"/>
    <w:rsid w:val="00B130D5"/>
    <w:rsid w:val="00B1362A"/>
    <w:rsid w:val="00B14916"/>
    <w:rsid w:val="00B15C1E"/>
    <w:rsid w:val="00B172F1"/>
    <w:rsid w:val="00B217CF"/>
    <w:rsid w:val="00B2195A"/>
    <w:rsid w:val="00B21A01"/>
    <w:rsid w:val="00B23C4E"/>
    <w:rsid w:val="00B25525"/>
    <w:rsid w:val="00B2665A"/>
    <w:rsid w:val="00B27C20"/>
    <w:rsid w:val="00B3194D"/>
    <w:rsid w:val="00B319C6"/>
    <w:rsid w:val="00B31A21"/>
    <w:rsid w:val="00B32F90"/>
    <w:rsid w:val="00B376D7"/>
    <w:rsid w:val="00B42F4A"/>
    <w:rsid w:val="00B44ED4"/>
    <w:rsid w:val="00B46AF6"/>
    <w:rsid w:val="00B52A5C"/>
    <w:rsid w:val="00B57F05"/>
    <w:rsid w:val="00B63C20"/>
    <w:rsid w:val="00B64F9A"/>
    <w:rsid w:val="00B661E6"/>
    <w:rsid w:val="00B67B03"/>
    <w:rsid w:val="00B72031"/>
    <w:rsid w:val="00B729A5"/>
    <w:rsid w:val="00B73790"/>
    <w:rsid w:val="00B73930"/>
    <w:rsid w:val="00B75A27"/>
    <w:rsid w:val="00B766E2"/>
    <w:rsid w:val="00B76890"/>
    <w:rsid w:val="00B83506"/>
    <w:rsid w:val="00B83DE0"/>
    <w:rsid w:val="00B85433"/>
    <w:rsid w:val="00B90D79"/>
    <w:rsid w:val="00B96E3D"/>
    <w:rsid w:val="00BA09E0"/>
    <w:rsid w:val="00BA3D02"/>
    <w:rsid w:val="00BA6B5B"/>
    <w:rsid w:val="00BB0B1B"/>
    <w:rsid w:val="00BB2899"/>
    <w:rsid w:val="00BB4A56"/>
    <w:rsid w:val="00BC54D7"/>
    <w:rsid w:val="00BC55F5"/>
    <w:rsid w:val="00BC6056"/>
    <w:rsid w:val="00BC7086"/>
    <w:rsid w:val="00BC72CC"/>
    <w:rsid w:val="00BD082E"/>
    <w:rsid w:val="00BD1AC2"/>
    <w:rsid w:val="00BD3F89"/>
    <w:rsid w:val="00BD799F"/>
    <w:rsid w:val="00BE03C7"/>
    <w:rsid w:val="00BE0A21"/>
    <w:rsid w:val="00BE112A"/>
    <w:rsid w:val="00BF0913"/>
    <w:rsid w:val="00BF0C6C"/>
    <w:rsid w:val="00BF2095"/>
    <w:rsid w:val="00BF3C56"/>
    <w:rsid w:val="00BF485E"/>
    <w:rsid w:val="00BF69C6"/>
    <w:rsid w:val="00BF6BA4"/>
    <w:rsid w:val="00C11B01"/>
    <w:rsid w:val="00C15109"/>
    <w:rsid w:val="00C17704"/>
    <w:rsid w:val="00C177E5"/>
    <w:rsid w:val="00C17C51"/>
    <w:rsid w:val="00C17CD6"/>
    <w:rsid w:val="00C17D32"/>
    <w:rsid w:val="00C200AB"/>
    <w:rsid w:val="00C20A69"/>
    <w:rsid w:val="00C24814"/>
    <w:rsid w:val="00C249FC"/>
    <w:rsid w:val="00C26BD5"/>
    <w:rsid w:val="00C2707D"/>
    <w:rsid w:val="00C32A0E"/>
    <w:rsid w:val="00C33397"/>
    <w:rsid w:val="00C33F2E"/>
    <w:rsid w:val="00C34054"/>
    <w:rsid w:val="00C35774"/>
    <w:rsid w:val="00C36461"/>
    <w:rsid w:val="00C37491"/>
    <w:rsid w:val="00C40AAD"/>
    <w:rsid w:val="00C42837"/>
    <w:rsid w:val="00C42DEF"/>
    <w:rsid w:val="00C42F4D"/>
    <w:rsid w:val="00C4365E"/>
    <w:rsid w:val="00C4373C"/>
    <w:rsid w:val="00C439B1"/>
    <w:rsid w:val="00C44192"/>
    <w:rsid w:val="00C44A9A"/>
    <w:rsid w:val="00C50315"/>
    <w:rsid w:val="00C51020"/>
    <w:rsid w:val="00C52199"/>
    <w:rsid w:val="00C52FA9"/>
    <w:rsid w:val="00C537E9"/>
    <w:rsid w:val="00C55990"/>
    <w:rsid w:val="00C56308"/>
    <w:rsid w:val="00C614E4"/>
    <w:rsid w:val="00C655A3"/>
    <w:rsid w:val="00C807F3"/>
    <w:rsid w:val="00C80EEF"/>
    <w:rsid w:val="00C82217"/>
    <w:rsid w:val="00C904A3"/>
    <w:rsid w:val="00C90FB6"/>
    <w:rsid w:val="00C91258"/>
    <w:rsid w:val="00C91E96"/>
    <w:rsid w:val="00C92E35"/>
    <w:rsid w:val="00C92FEF"/>
    <w:rsid w:val="00CA0D0B"/>
    <w:rsid w:val="00CA152A"/>
    <w:rsid w:val="00CA3A40"/>
    <w:rsid w:val="00CA7974"/>
    <w:rsid w:val="00CB090D"/>
    <w:rsid w:val="00CB0AEB"/>
    <w:rsid w:val="00CB170B"/>
    <w:rsid w:val="00CB2086"/>
    <w:rsid w:val="00CB5D41"/>
    <w:rsid w:val="00CB61DE"/>
    <w:rsid w:val="00CB643B"/>
    <w:rsid w:val="00CB6D92"/>
    <w:rsid w:val="00CC4738"/>
    <w:rsid w:val="00CC5109"/>
    <w:rsid w:val="00CC55F6"/>
    <w:rsid w:val="00CC67C1"/>
    <w:rsid w:val="00CC762E"/>
    <w:rsid w:val="00CD04DF"/>
    <w:rsid w:val="00CD0AE4"/>
    <w:rsid w:val="00CD0B48"/>
    <w:rsid w:val="00CD0D03"/>
    <w:rsid w:val="00CD2AFA"/>
    <w:rsid w:val="00CD3E25"/>
    <w:rsid w:val="00CD4B60"/>
    <w:rsid w:val="00CD65FC"/>
    <w:rsid w:val="00CD7194"/>
    <w:rsid w:val="00CD7C20"/>
    <w:rsid w:val="00CE2EE7"/>
    <w:rsid w:val="00CE60F6"/>
    <w:rsid w:val="00CF084B"/>
    <w:rsid w:val="00CF09F4"/>
    <w:rsid w:val="00CF1525"/>
    <w:rsid w:val="00CF2FF2"/>
    <w:rsid w:val="00CF32F5"/>
    <w:rsid w:val="00CF5463"/>
    <w:rsid w:val="00CF6263"/>
    <w:rsid w:val="00CF6FA2"/>
    <w:rsid w:val="00CF7821"/>
    <w:rsid w:val="00D00EF0"/>
    <w:rsid w:val="00D01A37"/>
    <w:rsid w:val="00D03FDD"/>
    <w:rsid w:val="00D04C87"/>
    <w:rsid w:val="00D10C0C"/>
    <w:rsid w:val="00D111F6"/>
    <w:rsid w:val="00D11821"/>
    <w:rsid w:val="00D13BDF"/>
    <w:rsid w:val="00D14113"/>
    <w:rsid w:val="00D14DD9"/>
    <w:rsid w:val="00D15D05"/>
    <w:rsid w:val="00D16A19"/>
    <w:rsid w:val="00D17960"/>
    <w:rsid w:val="00D24400"/>
    <w:rsid w:val="00D256D4"/>
    <w:rsid w:val="00D27577"/>
    <w:rsid w:val="00D31110"/>
    <w:rsid w:val="00D36739"/>
    <w:rsid w:val="00D36AB5"/>
    <w:rsid w:val="00D36C6B"/>
    <w:rsid w:val="00D37216"/>
    <w:rsid w:val="00D41485"/>
    <w:rsid w:val="00D44E2C"/>
    <w:rsid w:val="00D476C0"/>
    <w:rsid w:val="00D50A4D"/>
    <w:rsid w:val="00D51444"/>
    <w:rsid w:val="00D51D78"/>
    <w:rsid w:val="00D529FD"/>
    <w:rsid w:val="00D52B77"/>
    <w:rsid w:val="00D52C13"/>
    <w:rsid w:val="00D54F5D"/>
    <w:rsid w:val="00D55A1A"/>
    <w:rsid w:val="00D57282"/>
    <w:rsid w:val="00D6143F"/>
    <w:rsid w:val="00D61C09"/>
    <w:rsid w:val="00D64CE8"/>
    <w:rsid w:val="00D67048"/>
    <w:rsid w:val="00D67264"/>
    <w:rsid w:val="00D67653"/>
    <w:rsid w:val="00D679F7"/>
    <w:rsid w:val="00D7141F"/>
    <w:rsid w:val="00D718D8"/>
    <w:rsid w:val="00D75C50"/>
    <w:rsid w:val="00D77C1A"/>
    <w:rsid w:val="00D80A88"/>
    <w:rsid w:val="00D81959"/>
    <w:rsid w:val="00D83C59"/>
    <w:rsid w:val="00D85E69"/>
    <w:rsid w:val="00D87E87"/>
    <w:rsid w:val="00D87FCB"/>
    <w:rsid w:val="00D90F04"/>
    <w:rsid w:val="00D91655"/>
    <w:rsid w:val="00D92211"/>
    <w:rsid w:val="00D93409"/>
    <w:rsid w:val="00D93789"/>
    <w:rsid w:val="00D9742E"/>
    <w:rsid w:val="00DA4B1F"/>
    <w:rsid w:val="00DA5BC4"/>
    <w:rsid w:val="00DB41C5"/>
    <w:rsid w:val="00DB433C"/>
    <w:rsid w:val="00DB773B"/>
    <w:rsid w:val="00DC075A"/>
    <w:rsid w:val="00DC0C28"/>
    <w:rsid w:val="00DC1444"/>
    <w:rsid w:val="00DC1AE3"/>
    <w:rsid w:val="00DC1E17"/>
    <w:rsid w:val="00DC2A4E"/>
    <w:rsid w:val="00DC369D"/>
    <w:rsid w:val="00DC63C4"/>
    <w:rsid w:val="00DC6AB1"/>
    <w:rsid w:val="00DD06B5"/>
    <w:rsid w:val="00DD1CAF"/>
    <w:rsid w:val="00DD207D"/>
    <w:rsid w:val="00DD240C"/>
    <w:rsid w:val="00DD3378"/>
    <w:rsid w:val="00DD353E"/>
    <w:rsid w:val="00DE1082"/>
    <w:rsid w:val="00DE253F"/>
    <w:rsid w:val="00DE491C"/>
    <w:rsid w:val="00DE790F"/>
    <w:rsid w:val="00DE7EFC"/>
    <w:rsid w:val="00DF00D0"/>
    <w:rsid w:val="00DF187A"/>
    <w:rsid w:val="00DF28CE"/>
    <w:rsid w:val="00DF42CB"/>
    <w:rsid w:val="00DF629C"/>
    <w:rsid w:val="00DF6718"/>
    <w:rsid w:val="00E04006"/>
    <w:rsid w:val="00E06D66"/>
    <w:rsid w:val="00E1467D"/>
    <w:rsid w:val="00E15E1A"/>
    <w:rsid w:val="00E21E2B"/>
    <w:rsid w:val="00E23A4A"/>
    <w:rsid w:val="00E329FA"/>
    <w:rsid w:val="00E33419"/>
    <w:rsid w:val="00E34451"/>
    <w:rsid w:val="00E36C6E"/>
    <w:rsid w:val="00E41121"/>
    <w:rsid w:val="00E45D94"/>
    <w:rsid w:val="00E474F0"/>
    <w:rsid w:val="00E50767"/>
    <w:rsid w:val="00E52F30"/>
    <w:rsid w:val="00E545DE"/>
    <w:rsid w:val="00E54ADF"/>
    <w:rsid w:val="00E54B82"/>
    <w:rsid w:val="00E55961"/>
    <w:rsid w:val="00E60523"/>
    <w:rsid w:val="00E62A0A"/>
    <w:rsid w:val="00E6498F"/>
    <w:rsid w:val="00E65476"/>
    <w:rsid w:val="00E6570F"/>
    <w:rsid w:val="00E65D54"/>
    <w:rsid w:val="00E660CE"/>
    <w:rsid w:val="00E7020D"/>
    <w:rsid w:val="00E7033A"/>
    <w:rsid w:val="00E7174D"/>
    <w:rsid w:val="00E742EA"/>
    <w:rsid w:val="00E7439C"/>
    <w:rsid w:val="00E747D0"/>
    <w:rsid w:val="00E75558"/>
    <w:rsid w:val="00E76512"/>
    <w:rsid w:val="00E76F74"/>
    <w:rsid w:val="00E84521"/>
    <w:rsid w:val="00E85686"/>
    <w:rsid w:val="00E85BB8"/>
    <w:rsid w:val="00E901F2"/>
    <w:rsid w:val="00E90DDE"/>
    <w:rsid w:val="00E94353"/>
    <w:rsid w:val="00E9437D"/>
    <w:rsid w:val="00E95840"/>
    <w:rsid w:val="00E96DCF"/>
    <w:rsid w:val="00EA1D86"/>
    <w:rsid w:val="00EA321D"/>
    <w:rsid w:val="00EA60F3"/>
    <w:rsid w:val="00EA67D5"/>
    <w:rsid w:val="00EB094F"/>
    <w:rsid w:val="00EB49D6"/>
    <w:rsid w:val="00EC24AB"/>
    <w:rsid w:val="00EC3524"/>
    <w:rsid w:val="00EC3564"/>
    <w:rsid w:val="00EC55A5"/>
    <w:rsid w:val="00EC685D"/>
    <w:rsid w:val="00ED0636"/>
    <w:rsid w:val="00ED2DEB"/>
    <w:rsid w:val="00ED5721"/>
    <w:rsid w:val="00ED6C56"/>
    <w:rsid w:val="00ED7509"/>
    <w:rsid w:val="00EE18C2"/>
    <w:rsid w:val="00EE1E3B"/>
    <w:rsid w:val="00EE2C31"/>
    <w:rsid w:val="00EE4F18"/>
    <w:rsid w:val="00EE744A"/>
    <w:rsid w:val="00EF02B1"/>
    <w:rsid w:val="00EF0971"/>
    <w:rsid w:val="00EF10C4"/>
    <w:rsid w:val="00EF23B6"/>
    <w:rsid w:val="00EF4CC8"/>
    <w:rsid w:val="00EF51FD"/>
    <w:rsid w:val="00EF56C2"/>
    <w:rsid w:val="00EF742F"/>
    <w:rsid w:val="00F0490F"/>
    <w:rsid w:val="00F04B87"/>
    <w:rsid w:val="00F06BF5"/>
    <w:rsid w:val="00F0782D"/>
    <w:rsid w:val="00F11CED"/>
    <w:rsid w:val="00F127CF"/>
    <w:rsid w:val="00F1436B"/>
    <w:rsid w:val="00F14EB9"/>
    <w:rsid w:val="00F15929"/>
    <w:rsid w:val="00F16C6E"/>
    <w:rsid w:val="00F219F5"/>
    <w:rsid w:val="00F26522"/>
    <w:rsid w:val="00F336ED"/>
    <w:rsid w:val="00F36E96"/>
    <w:rsid w:val="00F377B4"/>
    <w:rsid w:val="00F414FB"/>
    <w:rsid w:val="00F4176B"/>
    <w:rsid w:val="00F43817"/>
    <w:rsid w:val="00F43F2B"/>
    <w:rsid w:val="00F44CF4"/>
    <w:rsid w:val="00F471EF"/>
    <w:rsid w:val="00F51C43"/>
    <w:rsid w:val="00F54F79"/>
    <w:rsid w:val="00F57074"/>
    <w:rsid w:val="00F57649"/>
    <w:rsid w:val="00F5783F"/>
    <w:rsid w:val="00F62066"/>
    <w:rsid w:val="00F62122"/>
    <w:rsid w:val="00F62463"/>
    <w:rsid w:val="00F62832"/>
    <w:rsid w:val="00F66342"/>
    <w:rsid w:val="00F7499C"/>
    <w:rsid w:val="00F7657A"/>
    <w:rsid w:val="00F776B9"/>
    <w:rsid w:val="00F77C18"/>
    <w:rsid w:val="00F77D28"/>
    <w:rsid w:val="00F801B2"/>
    <w:rsid w:val="00F826EF"/>
    <w:rsid w:val="00F86199"/>
    <w:rsid w:val="00F9118F"/>
    <w:rsid w:val="00F943DD"/>
    <w:rsid w:val="00F95E4E"/>
    <w:rsid w:val="00F97C0F"/>
    <w:rsid w:val="00F97DAB"/>
    <w:rsid w:val="00FA2422"/>
    <w:rsid w:val="00FA275A"/>
    <w:rsid w:val="00FB41E9"/>
    <w:rsid w:val="00FC028B"/>
    <w:rsid w:val="00FC0914"/>
    <w:rsid w:val="00FC19CE"/>
    <w:rsid w:val="00FC7E89"/>
    <w:rsid w:val="00FD08CB"/>
    <w:rsid w:val="00FD0E2D"/>
    <w:rsid w:val="00FD2F0D"/>
    <w:rsid w:val="00FD341C"/>
    <w:rsid w:val="00FD4937"/>
    <w:rsid w:val="00FD56DE"/>
    <w:rsid w:val="00FD5A22"/>
    <w:rsid w:val="00FD7F6D"/>
    <w:rsid w:val="00FE125F"/>
    <w:rsid w:val="00FE164F"/>
    <w:rsid w:val="00FE26B1"/>
    <w:rsid w:val="00FE32C4"/>
    <w:rsid w:val="00FE3F36"/>
    <w:rsid w:val="00FE450F"/>
    <w:rsid w:val="00FE478D"/>
    <w:rsid w:val="00FE5FF2"/>
    <w:rsid w:val="00FE6265"/>
    <w:rsid w:val="00FE73B5"/>
    <w:rsid w:val="00FE75E2"/>
    <w:rsid w:val="00FF0BD5"/>
    <w:rsid w:val="00FF4BE3"/>
    <w:rsid w:val="00FF5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C72CC"/>
    <w:pPr>
      <w:keepNext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70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BC72CC"/>
    <w:pPr>
      <w:widowControl w:val="0"/>
      <w:shd w:val="clear" w:color="auto" w:fill="FFFFFF"/>
      <w:autoSpaceDE w:val="0"/>
      <w:autoSpaceDN w:val="0"/>
      <w:adjustRightInd w:val="0"/>
      <w:ind w:left="2088"/>
      <w:jc w:val="center"/>
    </w:pPr>
    <w:rPr>
      <w:color w:val="000000"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CF700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BC72CC"/>
    <w:pPr>
      <w:widowControl w:val="0"/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spacing w:val="-4"/>
      <w:sz w:val="28"/>
      <w:szCs w:val="28"/>
    </w:rPr>
  </w:style>
  <w:style w:type="character" w:customStyle="1" w:styleId="a6">
    <w:name w:val="Основной текст Знак"/>
    <w:basedOn w:val="a0"/>
    <w:link w:val="a5"/>
    <w:rsid w:val="00CF700E"/>
    <w:rPr>
      <w:sz w:val="24"/>
      <w:szCs w:val="24"/>
    </w:rPr>
  </w:style>
  <w:style w:type="paragraph" w:styleId="a7">
    <w:name w:val="Body Text Indent"/>
    <w:basedOn w:val="a"/>
    <w:link w:val="a8"/>
    <w:uiPriority w:val="99"/>
    <w:rsid w:val="00BC72CC"/>
    <w:pPr>
      <w:widowControl w:val="0"/>
      <w:shd w:val="clear" w:color="auto" w:fill="FFFFFF"/>
      <w:autoSpaceDE w:val="0"/>
      <w:autoSpaceDN w:val="0"/>
      <w:adjustRightInd w:val="0"/>
      <w:ind w:left="86"/>
    </w:pPr>
    <w:rPr>
      <w:color w:val="000000"/>
      <w:spacing w:val="-5"/>
      <w:sz w:val="29"/>
      <w:szCs w:val="29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F700E"/>
    <w:rPr>
      <w:sz w:val="24"/>
      <w:szCs w:val="24"/>
    </w:rPr>
  </w:style>
  <w:style w:type="paragraph" w:styleId="2">
    <w:name w:val="Body Text Indent 2"/>
    <w:basedOn w:val="a"/>
    <w:link w:val="20"/>
    <w:uiPriority w:val="99"/>
    <w:rsid w:val="00BC72CC"/>
    <w:pPr>
      <w:shd w:val="clear" w:color="auto" w:fill="FFFFFF"/>
      <w:ind w:firstLine="984"/>
      <w:jc w:val="both"/>
    </w:pPr>
    <w:rPr>
      <w:color w:val="000000"/>
      <w:spacing w:val="-20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F700E"/>
    <w:rPr>
      <w:sz w:val="24"/>
      <w:szCs w:val="24"/>
    </w:rPr>
  </w:style>
  <w:style w:type="paragraph" w:styleId="21">
    <w:name w:val="Body Text 2"/>
    <w:basedOn w:val="a"/>
    <w:link w:val="22"/>
    <w:uiPriority w:val="99"/>
    <w:rsid w:val="00BC72CC"/>
    <w:pPr>
      <w:shd w:val="clear" w:color="auto" w:fill="FFFFFF"/>
      <w:tabs>
        <w:tab w:val="left" w:pos="2736"/>
      </w:tabs>
      <w:spacing w:line="360" w:lineRule="auto"/>
      <w:jc w:val="both"/>
    </w:pPr>
    <w:rPr>
      <w:color w:val="000000"/>
      <w:spacing w:val="2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F700E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BC72CC"/>
    <w:pPr>
      <w:shd w:val="clear" w:color="auto" w:fill="FFFFFF"/>
      <w:spacing w:line="360" w:lineRule="auto"/>
      <w:ind w:firstLine="709"/>
      <w:jc w:val="both"/>
    </w:pPr>
    <w:rPr>
      <w:color w:val="000000"/>
      <w:spacing w:val="1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F700E"/>
    <w:rPr>
      <w:sz w:val="16"/>
      <w:szCs w:val="16"/>
    </w:rPr>
  </w:style>
  <w:style w:type="paragraph" w:styleId="a9">
    <w:name w:val="Document Map"/>
    <w:basedOn w:val="a"/>
    <w:link w:val="aa"/>
    <w:uiPriority w:val="99"/>
    <w:semiHidden/>
    <w:rsid w:val="00BC72CC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CF700E"/>
    <w:rPr>
      <w:sz w:val="0"/>
      <w:szCs w:val="0"/>
    </w:rPr>
  </w:style>
  <w:style w:type="paragraph" w:customStyle="1" w:styleId="main">
    <w:name w:val="main"/>
    <w:basedOn w:val="a"/>
    <w:uiPriority w:val="99"/>
    <w:rsid w:val="00BC72CC"/>
    <w:pPr>
      <w:ind w:left="75" w:right="75"/>
      <w:jc w:val="both"/>
    </w:pPr>
    <w:rPr>
      <w:rFonts w:ascii="Arial" w:hAnsi="Arial" w:cs="Arial"/>
      <w:color w:val="003366"/>
      <w:sz w:val="18"/>
      <w:szCs w:val="18"/>
    </w:rPr>
  </w:style>
  <w:style w:type="paragraph" w:styleId="31">
    <w:name w:val="Body Text 3"/>
    <w:basedOn w:val="a"/>
    <w:link w:val="32"/>
    <w:uiPriority w:val="99"/>
    <w:rsid w:val="00BC72CC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F700E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C5102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700E"/>
    <w:rPr>
      <w:sz w:val="0"/>
      <w:szCs w:val="0"/>
    </w:rPr>
  </w:style>
  <w:style w:type="paragraph" w:customStyle="1" w:styleId="ad">
    <w:name w:val="Знак Знак Знак"/>
    <w:basedOn w:val="a"/>
    <w:uiPriority w:val="99"/>
    <w:rsid w:val="00C44A9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uiPriority w:val="99"/>
    <w:rsid w:val="005307D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333983"/>
    <w:pPr>
      <w:spacing w:after="160" w:line="240" w:lineRule="exact"/>
    </w:pPr>
    <w:rPr>
      <w:sz w:val="20"/>
      <w:szCs w:val="20"/>
    </w:rPr>
  </w:style>
  <w:style w:type="paragraph" w:customStyle="1" w:styleId="Char">
    <w:name w:val="Char Знак"/>
    <w:basedOn w:val="a"/>
    <w:uiPriority w:val="99"/>
    <w:rsid w:val="004408C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rsid w:val="001D6A4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e">
    <w:name w:val="Table Grid"/>
    <w:basedOn w:val="a1"/>
    <w:uiPriority w:val="99"/>
    <w:rsid w:val="004C2A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arCarCharCharCarCarCharCharCarCarCharChar1">
    <w:name w:val="Char Char Car Car Char Char Car Car Char Char Car Car Char Char1"/>
    <w:basedOn w:val="a"/>
    <w:uiPriority w:val="99"/>
    <w:rsid w:val="004C2A1E"/>
    <w:pPr>
      <w:spacing w:after="160" w:line="240" w:lineRule="exact"/>
    </w:pPr>
    <w:rPr>
      <w:noProof/>
      <w:sz w:val="20"/>
      <w:szCs w:val="20"/>
    </w:rPr>
  </w:style>
  <w:style w:type="paragraph" w:customStyle="1" w:styleId="ConsPlusTitle">
    <w:name w:val="ConsPlusTitle"/>
    <w:uiPriority w:val="99"/>
    <w:rsid w:val="00D01A37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D01A37"/>
    <w:rPr>
      <w:rFonts w:ascii="Arial" w:hAnsi="Arial" w:cs="Arial"/>
      <w:lang w:val="ru-RU" w:eastAsia="ru-RU"/>
    </w:rPr>
  </w:style>
  <w:style w:type="paragraph" w:styleId="af">
    <w:name w:val="List Paragraph"/>
    <w:basedOn w:val="a"/>
    <w:uiPriority w:val="34"/>
    <w:qFormat/>
    <w:rsid w:val="00F7657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3">
    <w:name w:val="Знак Знак2 Знак"/>
    <w:basedOn w:val="a"/>
    <w:rsid w:val="009171C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footnote text"/>
    <w:basedOn w:val="a"/>
    <w:link w:val="af1"/>
    <w:rsid w:val="001A5D3F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1A5D3F"/>
    <w:rPr>
      <w:sz w:val="20"/>
      <w:szCs w:val="20"/>
    </w:rPr>
  </w:style>
  <w:style w:type="character" w:styleId="af2">
    <w:name w:val="footnote reference"/>
    <w:basedOn w:val="a0"/>
    <w:rsid w:val="001A5D3F"/>
    <w:rPr>
      <w:vertAlign w:val="superscript"/>
    </w:rPr>
  </w:style>
  <w:style w:type="character" w:styleId="af3">
    <w:name w:val="Hyperlink"/>
    <w:basedOn w:val="a0"/>
    <w:uiPriority w:val="99"/>
    <w:rsid w:val="00C33F2E"/>
    <w:rPr>
      <w:color w:val="0000FF"/>
      <w:u w:val="single"/>
    </w:rPr>
  </w:style>
  <w:style w:type="paragraph" w:styleId="af4">
    <w:name w:val="header"/>
    <w:basedOn w:val="a"/>
    <w:link w:val="af5"/>
    <w:uiPriority w:val="99"/>
    <w:unhideWhenUsed/>
    <w:rsid w:val="006019C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019C9"/>
    <w:rPr>
      <w:sz w:val="24"/>
      <w:szCs w:val="24"/>
    </w:rPr>
  </w:style>
  <w:style w:type="paragraph" w:styleId="af6">
    <w:name w:val="footer"/>
    <w:basedOn w:val="a"/>
    <w:link w:val="af7"/>
    <w:uiPriority w:val="99"/>
    <w:semiHidden/>
    <w:unhideWhenUsed/>
    <w:rsid w:val="006019C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6019C9"/>
    <w:rPr>
      <w:sz w:val="24"/>
      <w:szCs w:val="24"/>
    </w:rPr>
  </w:style>
  <w:style w:type="paragraph" w:customStyle="1" w:styleId="Default">
    <w:name w:val="Default"/>
    <w:rsid w:val="009A313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713&amp;dst=101207" TargetMode="External"/><Relationship Id="rId13" Type="http://schemas.openxmlformats.org/officeDocument/2006/relationships/hyperlink" Target="https://vk.com/tvsarov?w=wall-67438874_337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club223422936?from=groups&amp;w=wall-223422936_26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uma-sarov.ru/wp-content/uploads/2017/01/121_2017-6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club223422936?w=wall-223422936_306" TargetMode="External"/><Relationship Id="rId10" Type="http://schemas.openxmlformats.org/officeDocument/2006/relationships/hyperlink" Target="consultantplus://offline/ref=5AB35AA39909D40821316FC9EC2BB11805AAAB3B40AF58211AD47785E6D32E305AEF3BE8E59E149830C9A6RAg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B35AA39909D40821316FC9EC2BB11805AAAB3B40AF58211AD47785E6D32E305AEF3BE8E59E149830C9A6RAg5L" TargetMode="External"/><Relationship Id="rId14" Type="http://schemas.openxmlformats.org/officeDocument/2006/relationships/hyperlink" Target="https://vk.com/courier_sarov?w=wall-208779080_7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AF458-8811-4FFD-8153-795809996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2562</TotalTime>
  <Pages>11</Pages>
  <Words>5103</Words>
  <Characters>29090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ДЮСШ «Икар» МОУДОД ДЮЦ</vt:lpstr>
    </vt:vector>
  </TitlesOfParts>
  <Company>МУ МЦ</Company>
  <LinksUpToDate>false</LinksUpToDate>
  <CharactersWithSpaces>34125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ДЮСШ «Икар» МОУДОД ДЮЦ</dc:title>
  <dc:creator>Ткачева Надежда</dc:creator>
  <cp:lastModifiedBy>Аксенова</cp:lastModifiedBy>
  <cp:revision>162</cp:revision>
  <cp:lastPrinted>2026-03-19T11:09:00Z</cp:lastPrinted>
  <dcterms:created xsi:type="dcterms:W3CDTF">2024-03-13T09:14:00Z</dcterms:created>
  <dcterms:modified xsi:type="dcterms:W3CDTF">2026-04-24T08:32:00Z</dcterms:modified>
</cp:coreProperties>
</file>